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A56CF" w14:textId="77777777" w:rsidR="001029DF" w:rsidRPr="001029DF" w:rsidRDefault="00025DB6" w:rsidP="001B082A">
      <w:pPr>
        <w:spacing w:line="240" w:lineRule="auto"/>
        <w:ind w:firstLine="720"/>
        <w:rPr>
          <w:rFonts w:asciiTheme="minorBidi" w:hAnsiTheme="minorBidi"/>
          <w:b/>
          <w:bCs/>
          <w:color w:val="4F81BD" w:themeColor="accent1"/>
          <w:sz w:val="24"/>
          <w:szCs w:val="24"/>
        </w:rPr>
      </w:pPr>
      <w:r w:rsidRPr="00025DB6">
        <w:rPr>
          <w:rFonts w:asciiTheme="minorBidi" w:hAnsiTheme="minorBidi"/>
          <w:b/>
          <w:bCs/>
          <w:noProof/>
          <w:color w:val="4F81BD" w:themeColor="accent1"/>
          <w:sz w:val="26"/>
          <w:szCs w:val="26"/>
          <w:lang w:val="en-GB" w:eastAsia="en-GB"/>
        </w:rPr>
        <w:drawing>
          <wp:anchor distT="0" distB="0" distL="114300" distR="114300" simplePos="0" relativeHeight="251658240" behindDoc="1" locked="0" layoutInCell="1" allowOverlap="1" wp14:anchorId="7AC9FE1A" wp14:editId="32262488">
            <wp:simplePos x="0" y="0"/>
            <wp:positionH relativeFrom="column">
              <wp:posOffset>-245110</wp:posOffset>
            </wp:positionH>
            <wp:positionV relativeFrom="paragraph">
              <wp:posOffset>-187960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r w:rsidR="00200C2E" w:rsidRPr="00025DB6">
        <w:rPr>
          <w:rFonts w:asciiTheme="minorBidi" w:hAnsiTheme="minorBidi"/>
          <w:b/>
          <w:bCs/>
          <w:color w:val="4F81BD" w:themeColor="accent1"/>
          <w:sz w:val="26"/>
          <w:szCs w:val="26"/>
        </w:rPr>
        <w:t xml:space="preserve">The </w:t>
      </w:r>
      <w:proofErr w:type="spellStart"/>
      <w:r w:rsidR="00200C2E" w:rsidRPr="00025DB6">
        <w:rPr>
          <w:rFonts w:asciiTheme="minorBidi" w:hAnsiTheme="minorBidi"/>
          <w:b/>
          <w:bCs/>
          <w:color w:val="4F81BD" w:themeColor="accent1"/>
          <w:sz w:val="26"/>
          <w:szCs w:val="26"/>
        </w:rPr>
        <w:t>TIDieR</w:t>
      </w:r>
      <w:proofErr w:type="spellEnd"/>
      <w:r w:rsidR="00200C2E" w:rsidRPr="00025DB6">
        <w:rPr>
          <w:rFonts w:asciiTheme="minorBidi" w:hAnsiTheme="minorBidi"/>
          <w:b/>
          <w:bCs/>
          <w:color w:val="4F81BD" w:themeColor="accent1"/>
          <w:sz w:val="26"/>
          <w:szCs w:val="26"/>
        </w:rPr>
        <w:t xml:space="preserve"> </w:t>
      </w:r>
      <w:r w:rsidR="001029DF" w:rsidRPr="00025DB6">
        <w:rPr>
          <w:rFonts w:asciiTheme="minorBidi" w:hAnsiTheme="minorBidi"/>
          <w:b/>
          <w:bCs/>
          <w:color w:val="4F81BD" w:themeColor="accent1"/>
          <w:sz w:val="26"/>
          <w:szCs w:val="26"/>
        </w:rPr>
        <w:t xml:space="preserve">(Template for Intervention Description and Replication) </w:t>
      </w:r>
      <w:r w:rsidR="00200C2E" w:rsidRPr="00025DB6">
        <w:rPr>
          <w:rFonts w:asciiTheme="minorBidi" w:hAnsiTheme="minorBidi"/>
          <w:b/>
          <w:bCs/>
          <w:color w:val="4F81BD" w:themeColor="accent1"/>
          <w:sz w:val="26"/>
          <w:szCs w:val="26"/>
        </w:rPr>
        <w:t>Checklist</w:t>
      </w:r>
      <w:r w:rsidR="00F6748D">
        <w:rPr>
          <w:rFonts w:asciiTheme="minorBidi" w:hAnsiTheme="minorBidi"/>
          <w:b/>
          <w:bCs/>
          <w:color w:val="4F81BD" w:themeColor="accent1"/>
          <w:sz w:val="24"/>
          <w:szCs w:val="24"/>
        </w:rPr>
        <w:t>*</w:t>
      </w:r>
      <w:r w:rsidR="00200C2E" w:rsidRPr="001029DF">
        <w:rPr>
          <w:rFonts w:asciiTheme="minorBidi" w:hAnsiTheme="minorBidi"/>
          <w:b/>
          <w:bCs/>
          <w:color w:val="4F81BD" w:themeColor="accent1"/>
          <w:sz w:val="24"/>
          <w:szCs w:val="24"/>
        </w:rPr>
        <w:t>:</w:t>
      </w:r>
    </w:p>
    <w:p w14:paraId="72010608" w14:textId="77777777" w:rsidR="0029581A" w:rsidRDefault="001B082A" w:rsidP="001B082A">
      <w:pPr>
        <w:spacing w:line="240" w:lineRule="auto"/>
        <w:rPr>
          <w:rFonts w:asciiTheme="minorBidi" w:hAnsiTheme="minorBidi"/>
          <w:sz w:val="24"/>
          <w:szCs w:val="24"/>
        </w:rPr>
      </w:pPr>
      <w:r>
        <w:rPr>
          <w:rFonts w:asciiTheme="minorBidi" w:hAnsiTheme="minorBidi"/>
          <w:sz w:val="24"/>
          <w:szCs w:val="24"/>
        </w:rPr>
        <w:t xml:space="preserve">     </w:t>
      </w:r>
      <w:r w:rsidR="00025DB6">
        <w:rPr>
          <w:rFonts w:asciiTheme="minorBidi" w:hAnsiTheme="minorBidi"/>
          <w:sz w:val="24"/>
          <w:szCs w:val="24"/>
        </w:rPr>
        <w:t xml:space="preserve">    </w:t>
      </w:r>
      <w:r>
        <w:rPr>
          <w:rFonts w:asciiTheme="minorBidi" w:hAnsiTheme="minorBidi"/>
          <w:sz w:val="24"/>
          <w:szCs w:val="24"/>
        </w:rPr>
        <w:t xml:space="preserve"> </w:t>
      </w:r>
      <w:r w:rsidR="001029DF" w:rsidRPr="001029DF">
        <w:rPr>
          <w:rFonts w:asciiTheme="minorBidi" w:hAnsiTheme="minorBidi"/>
          <w:sz w:val="24"/>
          <w:szCs w:val="24"/>
        </w:rPr>
        <w:t>Information</w:t>
      </w:r>
      <w:r w:rsidR="00200C2E" w:rsidRPr="001029DF">
        <w:rPr>
          <w:rFonts w:asciiTheme="minorBidi" w:hAnsiTheme="minorBidi"/>
          <w:sz w:val="24"/>
          <w:szCs w:val="24"/>
        </w:rPr>
        <w:t xml:space="preserve"> to include when describing an intervention and the location of the information</w:t>
      </w:r>
    </w:p>
    <w:tbl>
      <w:tblPr>
        <w:tblStyle w:val="TableGrid"/>
        <w:tblW w:w="1470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0064"/>
        <w:gridCol w:w="1843"/>
        <w:gridCol w:w="1843"/>
      </w:tblGrid>
      <w:tr w:rsidR="00200C2E" w:rsidRPr="003634F2" w14:paraId="37902D79" w14:textId="77777777" w:rsidTr="000D28AE">
        <w:trPr>
          <w:trHeight w:val="383"/>
        </w:trPr>
        <w:tc>
          <w:tcPr>
            <w:tcW w:w="959" w:type="dxa"/>
            <w:vMerge w:val="restart"/>
            <w:tcBorders>
              <w:top w:val="single" w:sz="4" w:space="0" w:color="auto"/>
              <w:bottom w:val="nil"/>
              <w:right w:val="nil"/>
            </w:tcBorders>
            <w:shd w:val="clear" w:color="auto" w:fill="C6D9F1" w:themeFill="text2" w:themeFillTint="33"/>
          </w:tcPr>
          <w:p w14:paraId="2C516202" w14:textId="77777777" w:rsidR="00200C2E" w:rsidRPr="003634F2" w:rsidRDefault="00200C2E" w:rsidP="00200C2E">
            <w:pPr>
              <w:spacing w:line="360" w:lineRule="auto"/>
              <w:rPr>
                <w:rFonts w:asciiTheme="minorBidi" w:eastAsia="Calibri" w:hAnsiTheme="minorBidi"/>
                <w:b/>
                <w:bCs/>
                <w:sz w:val="20"/>
                <w:szCs w:val="20"/>
              </w:rPr>
            </w:pPr>
            <w:r w:rsidRPr="00904A65">
              <w:rPr>
                <w:rFonts w:asciiTheme="minorBidi" w:eastAsia="Calibri" w:hAnsiTheme="minorBidi"/>
                <w:b/>
                <w:bCs/>
                <w:sz w:val="20"/>
                <w:szCs w:val="20"/>
              </w:rPr>
              <w:t>Item number</w:t>
            </w:r>
          </w:p>
        </w:tc>
        <w:tc>
          <w:tcPr>
            <w:tcW w:w="10064" w:type="dxa"/>
            <w:tcBorders>
              <w:top w:val="single" w:sz="4" w:space="0" w:color="auto"/>
              <w:left w:val="nil"/>
              <w:bottom w:val="nil"/>
              <w:right w:val="nil"/>
            </w:tcBorders>
            <w:shd w:val="clear" w:color="auto" w:fill="C6D9F1" w:themeFill="text2" w:themeFillTint="33"/>
          </w:tcPr>
          <w:p w14:paraId="4929BF5E" w14:textId="111BEBEE" w:rsidR="00200C2E" w:rsidRPr="000D42F6" w:rsidRDefault="00200C2E" w:rsidP="00200C2E">
            <w:pPr>
              <w:spacing w:line="360" w:lineRule="auto"/>
              <w:rPr>
                <w:rFonts w:asciiTheme="minorBidi" w:eastAsia="Calibri" w:hAnsiTheme="minorBidi"/>
                <w:b/>
                <w:bCs/>
                <w:lang w:val="en-GB"/>
              </w:rPr>
            </w:pPr>
            <w:r w:rsidRPr="00904A65">
              <w:rPr>
                <w:rFonts w:asciiTheme="minorBidi" w:eastAsia="Calibri" w:hAnsiTheme="minorBidi"/>
                <w:b/>
                <w:bCs/>
              </w:rPr>
              <w:t xml:space="preserve">Item </w:t>
            </w:r>
            <w:proofErr w:type="spellStart"/>
            <w:r w:rsidR="000D42F6">
              <w:rPr>
                <w:rFonts w:asciiTheme="minorBidi" w:eastAsia="Calibri" w:hAnsiTheme="minorBidi"/>
                <w:b/>
                <w:bCs/>
              </w:rPr>
              <w:t>TIDieR</w:t>
            </w:r>
            <w:proofErr w:type="spellEnd"/>
            <w:r w:rsidR="000D42F6">
              <w:rPr>
                <w:rFonts w:asciiTheme="minorBidi" w:eastAsia="Calibri" w:hAnsiTheme="minorBidi"/>
                <w:b/>
                <w:bCs/>
              </w:rPr>
              <w:t xml:space="preserve"> checklist for </w:t>
            </w:r>
            <w:r w:rsidR="000D42F6" w:rsidRPr="000D42F6">
              <w:rPr>
                <w:rFonts w:asciiTheme="minorBidi" w:eastAsia="Calibri" w:hAnsiTheme="minorBidi"/>
                <w:b/>
                <w:bCs/>
                <w:lang w:val="en-GB"/>
              </w:rPr>
              <w:t xml:space="preserve">Development and modelling study of an evidence-based manualised intervention: </w:t>
            </w:r>
            <w:proofErr w:type="spellStart"/>
            <w:r w:rsidR="000D42F6" w:rsidRPr="000D42F6">
              <w:rPr>
                <w:rFonts w:asciiTheme="minorBidi" w:eastAsia="Calibri" w:hAnsiTheme="minorBidi"/>
                <w:b/>
                <w:bCs/>
                <w:lang w:val="en-GB"/>
              </w:rPr>
              <w:t>PErsonalised</w:t>
            </w:r>
            <w:proofErr w:type="spellEnd"/>
            <w:r w:rsidR="000D42F6" w:rsidRPr="000D42F6">
              <w:rPr>
                <w:rFonts w:asciiTheme="minorBidi" w:eastAsia="Calibri" w:hAnsiTheme="minorBidi"/>
                <w:b/>
                <w:bCs/>
                <w:lang w:val="en-GB"/>
              </w:rPr>
              <w:t xml:space="preserve"> Treatment packages for Adults with Learning disabilities who display aggressive challenging behaviour in community settings (PETAL)</w:t>
            </w:r>
          </w:p>
        </w:tc>
        <w:tc>
          <w:tcPr>
            <w:tcW w:w="3686" w:type="dxa"/>
            <w:gridSpan w:val="2"/>
            <w:tcBorders>
              <w:top w:val="single" w:sz="4" w:space="0" w:color="auto"/>
              <w:left w:val="nil"/>
              <w:bottom w:val="nil"/>
            </w:tcBorders>
            <w:shd w:val="clear" w:color="auto" w:fill="C6D9F1" w:themeFill="text2" w:themeFillTint="33"/>
          </w:tcPr>
          <w:p w14:paraId="619F4E6A" w14:textId="77777777" w:rsidR="00200C2E" w:rsidRPr="003634F2" w:rsidRDefault="00200C2E" w:rsidP="005D598F">
            <w:pPr>
              <w:jc w:val="center"/>
              <w:rPr>
                <w:rFonts w:asciiTheme="minorBidi" w:eastAsia="Calibri" w:hAnsiTheme="minorBidi"/>
                <w:b/>
                <w:bCs/>
                <w:sz w:val="24"/>
                <w:szCs w:val="24"/>
              </w:rPr>
            </w:pPr>
            <w:r w:rsidRPr="003634F2">
              <w:rPr>
                <w:rFonts w:asciiTheme="minorBidi" w:eastAsia="Times New Roman" w:hAnsiTheme="minorBidi"/>
                <w:b/>
                <w:bCs/>
                <w:color w:val="000000"/>
                <w:kern w:val="24"/>
                <w:lang w:val="en-GB"/>
              </w:rPr>
              <w:t>Where located</w:t>
            </w:r>
            <w:r w:rsidR="005D598F">
              <w:rPr>
                <w:rFonts w:asciiTheme="minorBidi" w:eastAsia="Times New Roman" w:hAnsiTheme="minorBidi"/>
                <w:b/>
                <w:bCs/>
                <w:color w:val="000000"/>
                <w:kern w:val="24"/>
                <w:lang w:val="en-GB"/>
              </w:rPr>
              <w:t xml:space="preserve"> **</w:t>
            </w:r>
          </w:p>
        </w:tc>
      </w:tr>
      <w:tr w:rsidR="00200C2E" w:rsidRPr="003634F2" w14:paraId="5E5C15C2" w14:textId="77777777" w:rsidTr="000D28AE">
        <w:tc>
          <w:tcPr>
            <w:tcW w:w="959" w:type="dxa"/>
            <w:vMerge/>
            <w:tcBorders>
              <w:top w:val="nil"/>
              <w:bottom w:val="single" w:sz="4" w:space="0" w:color="auto"/>
              <w:right w:val="nil"/>
            </w:tcBorders>
            <w:shd w:val="clear" w:color="auto" w:fill="C6D9F1" w:themeFill="text2" w:themeFillTint="33"/>
          </w:tcPr>
          <w:p w14:paraId="312D4330" w14:textId="77777777" w:rsidR="00200C2E" w:rsidRPr="003634F2" w:rsidRDefault="00200C2E" w:rsidP="00200C2E">
            <w:pPr>
              <w:spacing w:line="360" w:lineRule="auto"/>
              <w:rPr>
                <w:rFonts w:asciiTheme="minorBidi" w:eastAsia="Calibri" w:hAnsiTheme="minorBidi"/>
              </w:rPr>
            </w:pPr>
          </w:p>
        </w:tc>
        <w:tc>
          <w:tcPr>
            <w:tcW w:w="10064" w:type="dxa"/>
            <w:tcBorders>
              <w:top w:val="nil"/>
              <w:left w:val="nil"/>
              <w:bottom w:val="single" w:sz="4" w:space="0" w:color="auto"/>
              <w:right w:val="nil"/>
            </w:tcBorders>
            <w:shd w:val="clear" w:color="auto" w:fill="C6D9F1" w:themeFill="text2" w:themeFillTint="33"/>
          </w:tcPr>
          <w:p w14:paraId="3077662D" w14:textId="77777777" w:rsidR="00200C2E" w:rsidRPr="003634F2" w:rsidRDefault="00200C2E" w:rsidP="00200C2E">
            <w:pPr>
              <w:spacing w:line="360" w:lineRule="auto"/>
              <w:rPr>
                <w:rFonts w:asciiTheme="minorBidi" w:eastAsia="Calibri" w:hAnsiTheme="minorBidi"/>
              </w:rPr>
            </w:pPr>
          </w:p>
        </w:tc>
        <w:tc>
          <w:tcPr>
            <w:tcW w:w="1843" w:type="dxa"/>
            <w:tcBorders>
              <w:top w:val="nil"/>
              <w:left w:val="nil"/>
              <w:bottom w:val="single" w:sz="4" w:space="0" w:color="auto"/>
              <w:right w:val="single" w:sz="4" w:space="0" w:color="auto"/>
            </w:tcBorders>
            <w:shd w:val="clear" w:color="auto" w:fill="C6D9F1" w:themeFill="text2" w:themeFillTint="33"/>
          </w:tcPr>
          <w:p w14:paraId="6F9788BD" w14:textId="77777777"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lang w:val="en-GB"/>
              </w:rPr>
              <w:t>Primary paper</w:t>
            </w:r>
          </w:p>
          <w:p w14:paraId="2365A3F0" w14:textId="77777777" w:rsidR="00200C2E" w:rsidRPr="003634F2" w:rsidRDefault="00200C2E" w:rsidP="00317D9A">
            <w:pPr>
              <w:spacing w:line="360" w:lineRule="auto"/>
              <w:ind w:left="-108" w:right="-1347"/>
              <w:rPr>
                <w:rFonts w:asciiTheme="minorBidi" w:eastAsia="Times New Roman" w:hAnsiTheme="minorBidi"/>
                <w:color w:val="000000"/>
                <w:kern w:val="24"/>
                <w:sz w:val="21"/>
                <w:szCs w:val="21"/>
                <w:lang w:val="en-GB"/>
              </w:rPr>
            </w:pPr>
            <w:r w:rsidRPr="003634F2">
              <w:rPr>
                <w:rFonts w:asciiTheme="minorBidi" w:eastAsia="Times New Roman" w:hAnsiTheme="minorBidi"/>
                <w:color w:val="000000"/>
                <w:kern w:val="24"/>
                <w:sz w:val="21"/>
                <w:szCs w:val="21"/>
                <w:lang w:val="en-GB"/>
              </w:rPr>
              <w:t>(</w:t>
            </w:r>
            <w:proofErr w:type="gramStart"/>
            <w:r w:rsidRPr="003634F2">
              <w:rPr>
                <w:rFonts w:asciiTheme="minorBidi" w:eastAsia="Times New Roman" w:hAnsiTheme="minorBidi"/>
                <w:color w:val="000000"/>
                <w:kern w:val="24"/>
                <w:sz w:val="21"/>
                <w:szCs w:val="21"/>
                <w:lang w:val="en-GB"/>
              </w:rPr>
              <w:t>page</w:t>
            </w:r>
            <w:proofErr w:type="gramEnd"/>
            <w:r w:rsidRPr="003634F2">
              <w:rPr>
                <w:rFonts w:asciiTheme="minorBidi" w:eastAsia="Times New Roman" w:hAnsiTheme="minorBidi"/>
                <w:color w:val="000000"/>
                <w:kern w:val="24"/>
                <w:sz w:val="21"/>
                <w:szCs w:val="21"/>
                <w:lang w:val="en-GB"/>
              </w:rPr>
              <w:t xml:space="preserve"> or appendix</w:t>
            </w:r>
          </w:p>
          <w:p w14:paraId="0D4EE99C" w14:textId="77777777"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sz w:val="21"/>
                <w:szCs w:val="21"/>
                <w:lang w:val="en-GB"/>
              </w:rPr>
              <w:t>number)</w:t>
            </w:r>
          </w:p>
        </w:tc>
        <w:tc>
          <w:tcPr>
            <w:tcW w:w="1843" w:type="dxa"/>
            <w:tcBorders>
              <w:top w:val="nil"/>
              <w:left w:val="single" w:sz="4" w:space="0" w:color="auto"/>
              <w:bottom w:val="single" w:sz="4" w:space="0" w:color="auto"/>
            </w:tcBorders>
            <w:shd w:val="clear" w:color="auto" w:fill="C6D9F1" w:themeFill="text2" w:themeFillTint="33"/>
          </w:tcPr>
          <w:p w14:paraId="2764BAB9" w14:textId="77777777" w:rsidR="00200C2E" w:rsidRPr="003634F2" w:rsidRDefault="00200C2E" w:rsidP="00317D9A">
            <w:pPr>
              <w:spacing w:line="360" w:lineRule="auto"/>
              <w:jc w:val="center"/>
              <w:rPr>
                <w:rFonts w:asciiTheme="minorBidi" w:eastAsia="Calibri" w:hAnsiTheme="minorBidi"/>
              </w:rPr>
            </w:pPr>
            <w:r w:rsidRPr="003634F2">
              <w:rPr>
                <w:rFonts w:asciiTheme="minorBidi" w:eastAsia="Calibri" w:hAnsiTheme="minorBidi"/>
              </w:rPr>
              <w:t xml:space="preserve">Other </w:t>
            </w:r>
            <w:r w:rsidRPr="005D598F">
              <w:rPr>
                <w:rFonts w:asciiTheme="minorBidi" w:eastAsia="Calibri" w:hAnsiTheme="minorBidi"/>
                <w:vertAlign w:val="superscript"/>
              </w:rPr>
              <w:t>†</w:t>
            </w:r>
            <w:r w:rsidRPr="003634F2">
              <w:rPr>
                <w:rFonts w:asciiTheme="minorBidi" w:eastAsia="Calibri" w:hAnsiTheme="minorBidi"/>
              </w:rPr>
              <w:t xml:space="preserve"> </w:t>
            </w:r>
            <w:r w:rsidRPr="003634F2">
              <w:rPr>
                <w:rFonts w:asciiTheme="minorBidi" w:eastAsia="Calibri" w:hAnsiTheme="minorBidi"/>
                <w:sz w:val="21"/>
                <w:szCs w:val="21"/>
              </w:rPr>
              <w:t>(details)</w:t>
            </w:r>
          </w:p>
        </w:tc>
      </w:tr>
      <w:tr w:rsidR="00200C2E" w:rsidRPr="003634F2" w14:paraId="6C89C033" w14:textId="77777777" w:rsidTr="000D28AE">
        <w:tc>
          <w:tcPr>
            <w:tcW w:w="959" w:type="dxa"/>
            <w:tcBorders>
              <w:top w:val="single" w:sz="4" w:space="0" w:color="auto"/>
              <w:right w:val="nil"/>
            </w:tcBorders>
          </w:tcPr>
          <w:p w14:paraId="0DBBA96B" w14:textId="77777777"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right w:val="nil"/>
            </w:tcBorders>
          </w:tcPr>
          <w:p w14:paraId="735F1D99" w14:textId="77777777" w:rsidR="00200C2E" w:rsidRPr="00904A65" w:rsidRDefault="00200C2E" w:rsidP="00904A65">
            <w:pPr>
              <w:spacing w:before="240"/>
              <w:rPr>
                <w:rFonts w:asciiTheme="minorBidi" w:eastAsia="Calibri" w:hAnsiTheme="minorBidi"/>
                <w:b/>
              </w:rPr>
            </w:pPr>
            <w:r w:rsidRPr="00904A65">
              <w:rPr>
                <w:rFonts w:asciiTheme="minorBidi" w:eastAsia="Calibri" w:hAnsiTheme="minorBidi"/>
                <w:b/>
              </w:rPr>
              <w:t>BRIEF NAME</w:t>
            </w:r>
          </w:p>
        </w:tc>
        <w:tc>
          <w:tcPr>
            <w:tcW w:w="1843" w:type="dxa"/>
            <w:tcBorders>
              <w:top w:val="single" w:sz="4" w:space="0" w:color="auto"/>
              <w:left w:val="nil"/>
              <w:right w:val="single" w:sz="4" w:space="0" w:color="auto"/>
            </w:tcBorders>
          </w:tcPr>
          <w:p w14:paraId="22FF6B79" w14:textId="77777777" w:rsidR="00200C2E" w:rsidRPr="003634F2" w:rsidRDefault="00200C2E" w:rsidP="00200C2E">
            <w:pPr>
              <w:spacing w:line="360" w:lineRule="auto"/>
              <w:rPr>
                <w:rFonts w:asciiTheme="minorBidi" w:eastAsia="Calibri" w:hAnsiTheme="minorBidi"/>
              </w:rPr>
            </w:pPr>
          </w:p>
        </w:tc>
        <w:tc>
          <w:tcPr>
            <w:tcW w:w="1843" w:type="dxa"/>
            <w:tcBorders>
              <w:top w:val="single" w:sz="4" w:space="0" w:color="auto"/>
              <w:left w:val="single" w:sz="4" w:space="0" w:color="auto"/>
            </w:tcBorders>
          </w:tcPr>
          <w:p w14:paraId="3BCAC238" w14:textId="77777777" w:rsidR="00200C2E" w:rsidRPr="003634F2" w:rsidRDefault="00200C2E" w:rsidP="00200C2E">
            <w:pPr>
              <w:spacing w:line="360" w:lineRule="auto"/>
              <w:rPr>
                <w:rFonts w:asciiTheme="minorBidi" w:eastAsia="Calibri" w:hAnsiTheme="minorBidi"/>
              </w:rPr>
            </w:pPr>
          </w:p>
        </w:tc>
      </w:tr>
      <w:tr w:rsidR="00200C2E" w:rsidRPr="003634F2" w14:paraId="4F60AD99" w14:textId="77777777" w:rsidTr="000D28AE">
        <w:trPr>
          <w:trHeight w:val="377"/>
        </w:trPr>
        <w:tc>
          <w:tcPr>
            <w:tcW w:w="959" w:type="dxa"/>
            <w:tcBorders>
              <w:right w:val="nil"/>
            </w:tcBorders>
          </w:tcPr>
          <w:p w14:paraId="7B9F46E8"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w:t>
            </w:r>
          </w:p>
        </w:tc>
        <w:tc>
          <w:tcPr>
            <w:tcW w:w="10064" w:type="dxa"/>
            <w:tcBorders>
              <w:left w:val="nil"/>
              <w:right w:val="nil"/>
            </w:tcBorders>
          </w:tcPr>
          <w:p w14:paraId="28701F27" w14:textId="752D64E3" w:rsidR="00200C2E" w:rsidRPr="000D42F6" w:rsidRDefault="008A0C5B" w:rsidP="00904A65">
            <w:pPr>
              <w:spacing w:line="360" w:lineRule="auto"/>
              <w:ind w:right="175"/>
              <w:rPr>
                <w:rFonts w:asciiTheme="minorBidi" w:eastAsia="Calibri" w:hAnsiTheme="minorBidi"/>
                <w:bCs/>
              </w:rPr>
            </w:pPr>
            <w:r w:rsidRPr="000D42F6">
              <w:rPr>
                <w:rFonts w:asciiTheme="minorBidi" w:eastAsia="Calibri" w:hAnsiTheme="minorBidi"/>
                <w:bCs/>
                <w:lang w:val="en-GB"/>
              </w:rPr>
              <w:t>PETAL</w:t>
            </w:r>
            <w:r>
              <w:rPr>
                <w:rFonts w:asciiTheme="minorBidi" w:eastAsia="Calibri" w:hAnsiTheme="minorBidi"/>
                <w:bCs/>
                <w:lang w:val="en-GB"/>
              </w:rPr>
              <w:t xml:space="preserve"> (</w:t>
            </w:r>
            <w:proofErr w:type="spellStart"/>
            <w:r w:rsidR="000D42F6" w:rsidRPr="000D42F6">
              <w:rPr>
                <w:rFonts w:asciiTheme="minorBidi" w:eastAsia="Calibri" w:hAnsiTheme="minorBidi"/>
                <w:bCs/>
                <w:lang w:val="en-GB"/>
              </w:rPr>
              <w:t>PErsonalised</w:t>
            </w:r>
            <w:proofErr w:type="spellEnd"/>
            <w:r w:rsidR="000D42F6" w:rsidRPr="000D42F6">
              <w:rPr>
                <w:rFonts w:asciiTheme="minorBidi" w:eastAsia="Calibri" w:hAnsiTheme="minorBidi"/>
                <w:bCs/>
                <w:lang w:val="en-GB"/>
              </w:rPr>
              <w:t xml:space="preserve"> Treatment packages for Adults with Learning disabilities who display aggressive challenging behaviour in community settings</w:t>
            </w:r>
            <w:r>
              <w:rPr>
                <w:rFonts w:asciiTheme="minorBidi" w:eastAsia="Calibri" w:hAnsiTheme="minorBidi"/>
                <w:bCs/>
                <w:lang w:val="en-GB"/>
              </w:rPr>
              <w:t>)</w:t>
            </w:r>
          </w:p>
        </w:tc>
        <w:tc>
          <w:tcPr>
            <w:tcW w:w="1843" w:type="dxa"/>
            <w:tcBorders>
              <w:left w:val="nil"/>
              <w:right w:val="single" w:sz="4" w:space="0" w:color="auto"/>
            </w:tcBorders>
          </w:tcPr>
          <w:p w14:paraId="7067F228" w14:textId="6C4F3B82" w:rsidR="00200C2E" w:rsidRPr="003634F2" w:rsidRDefault="000D42F6" w:rsidP="00200C2E">
            <w:pPr>
              <w:spacing w:line="360" w:lineRule="auto"/>
              <w:rPr>
                <w:rFonts w:asciiTheme="minorBidi" w:eastAsia="Calibri" w:hAnsiTheme="minorBidi"/>
              </w:rPr>
            </w:pPr>
            <w:r>
              <w:rPr>
                <w:rFonts w:asciiTheme="minorBidi" w:eastAsia="Calibri" w:hAnsiTheme="minorBidi"/>
              </w:rPr>
              <w:t xml:space="preserve"> </w:t>
            </w:r>
            <w:r w:rsidR="00317D9A">
              <w:rPr>
                <w:rFonts w:asciiTheme="minorBidi" w:eastAsia="Calibri" w:hAnsiTheme="minorBidi"/>
              </w:rPr>
              <w:t>____</w:t>
            </w:r>
            <w:r w:rsidR="00CF2EED">
              <w:rPr>
                <w:rFonts w:asciiTheme="minorBidi" w:eastAsia="Calibri" w:hAnsiTheme="minorBidi"/>
              </w:rPr>
              <w:t>1</w:t>
            </w:r>
            <w:r w:rsidR="000905A1">
              <w:rPr>
                <w:rFonts w:asciiTheme="minorBidi" w:eastAsia="Calibri" w:hAnsiTheme="minorBidi"/>
              </w:rPr>
              <w:t>__</w:t>
            </w:r>
            <w:r w:rsidR="00317D9A">
              <w:rPr>
                <w:rFonts w:asciiTheme="minorBidi" w:eastAsia="Calibri" w:hAnsiTheme="minorBidi"/>
              </w:rPr>
              <w:t>____</w:t>
            </w:r>
          </w:p>
        </w:tc>
        <w:tc>
          <w:tcPr>
            <w:tcW w:w="1843" w:type="dxa"/>
            <w:tcBorders>
              <w:left w:val="single" w:sz="4" w:space="0" w:color="auto"/>
            </w:tcBorders>
          </w:tcPr>
          <w:p w14:paraId="5EC1E450" w14:textId="77777777" w:rsidR="00200C2E" w:rsidRPr="003634F2" w:rsidRDefault="00317D9A" w:rsidP="00317D9A">
            <w:pPr>
              <w:spacing w:line="360" w:lineRule="auto"/>
              <w:ind w:right="-392"/>
              <w:rPr>
                <w:rFonts w:asciiTheme="minorBidi" w:eastAsia="Calibri" w:hAnsiTheme="minorBidi"/>
              </w:rPr>
            </w:pPr>
            <w:r>
              <w:rPr>
                <w:rFonts w:asciiTheme="minorBidi" w:eastAsia="Calibri" w:hAnsiTheme="minorBidi"/>
              </w:rPr>
              <w:t>____________</w:t>
            </w:r>
            <w:r w:rsidR="006367C5">
              <w:rPr>
                <w:rFonts w:asciiTheme="minorBidi" w:eastAsia="Calibri" w:hAnsiTheme="minorBidi"/>
              </w:rPr>
              <w:t>__</w:t>
            </w:r>
          </w:p>
        </w:tc>
      </w:tr>
      <w:tr w:rsidR="00200C2E" w:rsidRPr="003634F2" w14:paraId="55BF397E" w14:textId="77777777" w:rsidTr="000D28AE">
        <w:tc>
          <w:tcPr>
            <w:tcW w:w="959" w:type="dxa"/>
            <w:tcBorders>
              <w:right w:val="nil"/>
            </w:tcBorders>
          </w:tcPr>
          <w:p w14:paraId="4AF0ACEF"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0E272B50"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WHY</w:t>
            </w:r>
          </w:p>
        </w:tc>
        <w:tc>
          <w:tcPr>
            <w:tcW w:w="1843" w:type="dxa"/>
            <w:tcBorders>
              <w:left w:val="nil"/>
              <w:right w:val="single" w:sz="4" w:space="0" w:color="auto"/>
            </w:tcBorders>
          </w:tcPr>
          <w:p w14:paraId="0FB5516A" w14:textId="77777777"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14:paraId="3A010F92" w14:textId="77777777" w:rsidR="00200C2E" w:rsidRPr="003634F2" w:rsidRDefault="00200C2E" w:rsidP="00200C2E">
            <w:pPr>
              <w:spacing w:line="360" w:lineRule="auto"/>
              <w:rPr>
                <w:rFonts w:asciiTheme="minorBidi" w:eastAsia="Calibri" w:hAnsiTheme="minorBidi"/>
              </w:rPr>
            </w:pPr>
          </w:p>
        </w:tc>
      </w:tr>
      <w:tr w:rsidR="00200C2E" w:rsidRPr="003634F2" w14:paraId="4AE32CCE" w14:textId="77777777" w:rsidTr="000D28AE">
        <w:tc>
          <w:tcPr>
            <w:tcW w:w="959" w:type="dxa"/>
            <w:tcBorders>
              <w:right w:val="nil"/>
            </w:tcBorders>
          </w:tcPr>
          <w:p w14:paraId="240D6E5E"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2.</w:t>
            </w:r>
          </w:p>
        </w:tc>
        <w:tc>
          <w:tcPr>
            <w:tcW w:w="10064" w:type="dxa"/>
            <w:tcBorders>
              <w:left w:val="nil"/>
              <w:right w:val="nil"/>
            </w:tcBorders>
          </w:tcPr>
          <w:p w14:paraId="5D68C1C5" w14:textId="77777777" w:rsidR="00A86AE5" w:rsidRDefault="00CF2EED" w:rsidP="00FF67DC">
            <w:pPr>
              <w:spacing w:line="360" w:lineRule="auto"/>
              <w:jc w:val="both"/>
              <w:rPr>
                <w:rFonts w:asciiTheme="minorBidi" w:eastAsia="Calibri" w:hAnsiTheme="minorBidi"/>
                <w:bCs/>
                <w:iCs/>
                <w:lang w:val="en-GB"/>
              </w:rPr>
            </w:pPr>
            <w:r w:rsidRPr="00CF2EED">
              <w:rPr>
                <w:rFonts w:asciiTheme="minorBidi" w:eastAsia="Calibri" w:hAnsiTheme="minorBidi"/>
                <w:bCs/>
                <w:iCs/>
                <w:lang w:val="en-GB"/>
              </w:rPr>
              <w:t>Aggressive challenging behaviour is prevalent in adults with an intellectual disability and is associated with over-medication, physical ill-health and psychiatric hospitalisation</w:t>
            </w:r>
            <w:r w:rsidR="00200C2E" w:rsidRPr="00904A65">
              <w:rPr>
                <w:rFonts w:asciiTheme="minorBidi" w:eastAsia="Calibri" w:hAnsiTheme="minorBidi"/>
                <w:bCs/>
                <w:iCs/>
              </w:rPr>
              <w:t>.</w:t>
            </w:r>
            <w:r>
              <w:rPr>
                <w:rFonts w:asciiTheme="minorBidi" w:eastAsia="Calibri" w:hAnsiTheme="minorBidi"/>
                <w:bCs/>
                <w:iCs/>
              </w:rPr>
              <w:t xml:space="preserve"> </w:t>
            </w:r>
            <w:r w:rsidR="00B50F6A">
              <w:rPr>
                <w:rFonts w:asciiTheme="minorBidi" w:eastAsia="Calibri" w:hAnsiTheme="minorBidi"/>
                <w:bCs/>
                <w:iCs/>
              </w:rPr>
              <w:t>Single-component interventions do not seem to be effective for everyone, thus a</w:t>
            </w:r>
            <w:r>
              <w:rPr>
                <w:rFonts w:asciiTheme="minorBidi" w:eastAsia="Calibri" w:hAnsiTheme="minorBidi"/>
                <w:bCs/>
                <w:iCs/>
              </w:rPr>
              <w:t xml:space="preserve"> multi-component</w:t>
            </w:r>
            <w:r w:rsidR="00B50F6A">
              <w:rPr>
                <w:rFonts w:asciiTheme="minorBidi" w:eastAsia="Calibri" w:hAnsiTheme="minorBidi"/>
                <w:bCs/>
                <w:iCs/>
              </w:rPr>
              <w:t>,</w:t>
            </w:r>
            <w:r w:rsidR="00B50F6A" w:rsidRPr="00B50F6A">
              <w:rPr>
                <w:rFonts w:asciiTheme="minorBidi" w:eastAsia="Calibri" w:hAnsiTheme="minorBidi"/>
                <w:bCs/>
                <w:iCs/>
                <w:lang w:val="en-GB"/>
              </w:rPr>
              <w:t xml:space="preserve"> tailored manualised psychological intervention</w:t>
            </w:r>
            <w:r w:rsidR="00B50F6A">
              <w:rPr>
                <w:rFonts w:asciiTheme="minorBidi" w:eastAsia="Calibri" w:hAnsiTheme="minorBidi"/>
                <w:bCs/>
                <w:iCs/>
                <w:lang w:val="en-GB"/>
              </w:rPr>
              <w:t xml:space="preserve"> was developed to address this public health </w:t>
            </w:r>
            <w:r w:rsidR="006462F9">
              <w:rPr>
                <w:rFonts w:asciiTheme="minorBidi" w:eastAsia="Calibri" w:hAnsiTheme="minorBidi"/>
                <w:bCs/>
                <w:iCs/>
                <w:lang w:val="en-GB"/>
              </w:rPr>
              <w:t>concern</w:t>
            </w:r>
            <w:r w:rsidR="00B50F6A">
              <w:rPr>
                <w:rFonts w:asciiTheme="minorBidi" w:eastAsia="Calibri" w:hAnsiTheme="minorBidi"/>
                <w:bCs/>
                <w:iCs/>
                <w:lang w:val="en-GB"/>
              </w:rPr>
              <w:t>.</w:t>
            </w:r>
            <w:r w:rsidR="006462F9">
              <w:rPr>
                <w:rFonts w:asciiTheme="minorBidi" w:eastAsia="Calibri" w:hAnsiTheme="minorBidi"/>
                <w:bCs/>
                <w:iCs/>
                <w:lang w:val="en-GB"/>
              </w:rPr>
              <w:t xml:space="preserve"> </w:t>
            </w:r>
            <w:r w:rsidR="00FF67DC" w:rsidRPr="00FF67DC">
              <w:rPr>
                <w:rFonts w:asciiTheme="minorBidi" w:eastAsia="Calibri" w:hAnsiTheme="minorBidi"/>
                <w:bCs/>
                <w:iCs/>
                <w:lang w:val="en-GB"/>
              </w:rPr>
              <w:t>The PETAL therapy was designed following an extensive review of existing management provisions and was co-produced with carers with lived experience and self-advocates with an intellectual disability</w:t>
            </w:r>
            <w:r w:rsidR="00FF67DC">
              <w:rPr>
                <w:rFonts w:asciiTheme="minorBidi" w:eastAsia="Calibri" w:hAnsiTheme="minorBidi"/>
                <w:bCs/>
                <w:iCs/>
                <w:lang w:val="en-GB"/>
              </w:rPr>
              <w:t xml:space="preserve">. It was informed by the </w:t>
            </w:r>
            <w:r w:rsidR="00FF67DC" w:rsidRPr="00FF67DC">
              <w:rPr>
                <w:rFonts w:asciiTheme="minorBidi" w:eastAsia="Calibri" w:hAnsiTheme="minorBidi"/>
                <w:bCs/>
                <w:iCs/>
                <w:lang w:val="en-GB"/>
              </w:rPr>
              <w:t>Theoretical Domains Framework (TDF)</w:t>
            </w:r>
            <w:r w:rsidR="00FF67DC">
              <w:rPr>
                <w:rFonts w:asciiTheme="minorBidi" w:eastAsia="Calibri" w:hAnsiTheme="minorBidi"/>
                <w:bCs/>
                <w:iCs/>
                <w:lang w:val="en-GB"/>
              </w:rPr>
              <w:t xml:space="preserve">, </w:t>
            </w:r>
            <w:r w:rsidR="00FF67DC" w:rsidRPr="00FF67DC">
              <w:rPr>
                <w:rFonts w:asciiTheme="minorBidi" w:eastAsia="Calibri" w:hAnsiTheme="minorBidi"/>
                <w:bCs/>
                <w:iCs/>
                <w:lang w:val="en-GB"/>
              </w:rPr>
              <w:t>focusing on principles of behavioural change</w:t>
            </w:r>
            <w:r w:rsidR="00EC3D8C">
              <w:rPr>
                <w:rFonts w:asciiTheme="minorBidi" w:eastAsia="Calibri" w:hAnsiTheme="minorBidi"/>
                <w:bCs/>
                <w:iCs/>
                <w:lang w:val="en-GB"/>
              </w:rPr>
              <w:t xml:space="preserve">, and its </w:t>
            </w:r>
            <w:r w:rsidR="0066369E">
              <w:rPr>
                <w:rFonts w:asciiTheme="minorBidi" w:eastAsia="Calibri" w:hAnsiTheme="minorBidi"/>
                <w:bCs/>
                <w:iCs/>
                <w:lang w:val="en-GB"/>
              </w:rPr>
              <w:t>i</w:t>
            </w:r>
            <w:r w:rsidR="00EC3D8C" w:rsidRPr="00EC3D8C">
              <w:rPr>
                <w:rFonts w:asciiTheme="minorBidi" w:eastAsia="Calibri" w:hAnsiTheme="minorBidi"/>
                <w:bCs/>
                <w:iCs/>
                <w:lang w:val="en-GB"/>
              </w:rPr>
              <w:t xml:space="preserve">mplementation was informed by </w:t>
            </w:r>
            <w:r w:rsidR="00EC3D8C">
              <w:rPr>
                <w:rFonts w:asciiTheme="minorBidi" w:eastAsia="Calibri" w:hAnsiTheme="minorBidi"/>
                <w:bCs/>
                <w:iCs/>
                <w:lang w:val="en-GB"/>
              </w:rPr>
              <w:t xml:space="preserve">the </w:t>
            </w:r>
            <w:r w:rsidR="00EC3D8C" w:rsidRPr="00EC3D8C">
              <w:rPr>
                <w:rFonts w:asciiTheme="minorBidi" w:eastAsia="Calibri" w:hAnsiTheme="minorBidi"/>
                <w:bCs/>
                <w:iCs/>
                <w:lang w:val="en-GB"/>
              </w:rPr>
              <w:t>Normalisation Process Theory (NPT)</w:t>
            </w:r>
            <w:r w:rsidR="00EC3D8C">
              <w:rPr>
                <w:rFonts w:asciiTheme="minorBidi" w:eastAsia="Calibri" w:hAnsiTheme="minorBidi"/>
                <w:bCs/>
                <w:iCs/>
                <w:lang w:val="en-GB"/>
              </w:rPr>
              <w:t>.</w:t>
            </w:r>
          </w:p>
          <w:p w14:paraId="324FCC97" w14:textId="296E491D" w:rsidR="00200C2E" w:rsidRPr="00904A65" w:rsidRDefault="00A86AE5" w:rsidP="00FF67DC">
            <w:pPr>
              <w:spacing w:line="360" w:lineRule="auto"/>
              <w:jc w:val="both"/>
              <w:rPr>
                <w:rFonts w:asciiTheme="minorBidi" w:eastAsia="Calibri" w:hAnsiTheme="minorBidi"/>
              </w:rPr>
            </w:pPr>
            <w:r>
              <w:rPr>
                <w:rFonts w:asciiTheme="minorBidi" w:eastAsia="Calibri" w:hAnsiTheme="minorBidi"/>
                <w:bCs/>
                <w:iCs/>
                <w:lang w:val="en-GB"/>
              </w:rPr>
              <w:t xml:space="preserve">The </w:t>
            </w:r>
            <w:r w:rsidRPr="00A86AE5">
              <w:rPr>
                <w:rFonts w:asciiTheme="minorBidi" w:eastAsia="Calibri" w:hAnsiTheme="minorBidi"/>
                <w:bCs/>
                <w:iCs/>
                <w:lang w:val="en-GB"/>
              </w:rPr>
              <w:t>PETAL therapy include</w:t>
            </w:r>
            <w:r>
              <w:rPr>
                <w:rFonts w:asciiTheme="minorBidi" w:eastAsia="Calibri" w:hAnsiTheme="minorBidi"/>
                <w:bCs/>
                <w:iCs/>
                <w:lang w:val="en-GB"/>
              </w:rPr>
              <w:t>s</w:t>
            </w:r>
            <w:r w:rsidRPr="00A86AE5">
              <w:rPr>
                <w:rFonts w:asciiTheme="minorBidi" w:eastAsia="Calibri" w:hAnsiTheme="minorBidi"/>
                <w:bCs/>
                <w:iCs/>
                <w:lang w:val="en-GB"/>
              </w:rPr>
              <w:t xml:space="preserve"> elements from behavioural theories and psychoeducational elements (e.g. understanding the antecedents and consequences of behaviour), cognitive-behavioural components (e.g. regulating emotions) and mindfulness. As recommended by NICE for addressing aggressive challenging behaviour, preventative strategies were also included (e.g. exploring anticipation of behaviours, calming practices and de-escalation). Additionally, communication, carer </w:t>
            </w:r>
            <w:r w:rsidRPr="00A86AE5">
              <w:rPr>
                <w:rFonts w:asciiTheme="minorBidi" w:eastAsia="Calibri" w:hAnsiTheme="minorBidi"/>
                <w:bCs/>
                <w:iCs/>
                <w:lang w:val="en-GB"/>
              </w:rPr>
              <w:lastRenderedPageBreak/>
              <w:t>wellbeing and other potential influences that may impact behaviour such as lifestyle aspects were incorporated (e.g. exploring healthier habits).</w:t>
            </w:r>
          </w:p>
        </w:tc>
        <w:tc>
          <w:tcPr>
            <w:tcW w:w="1843" w:type="dxa"/>
            <w:tcBorders>
              <w:left w:val="nil"/>
              <w:right w:val="single" w:sz="4" w:space="0" w:color="auto"/>
            </w:tcBorders>
          </w:tcPr>
          <w:p w14:paraId="3A68786D" w14:textId="38B03BB8" w:rsidR="00200C2E" w:rsidRPr="003634F2" w:rsidRDefault="00712BDD" w:rsidP="00200C2E">
            <w:pPr>
              <w:spacing w:line="360" w:lineRule="auto"/>
              <w:rPr>
                <w:rFonts w:asciiTheme="minorBidi" w:eastAsia="Calibri" w:hAnsiTheme="minorBidi"/>
              </w:rPr>
            </w:pPr>
            <w:r>
              <w:rPr>
                <w:rFonts w:asciiTheme="minorBidi" w:eastAsia="Calibri" w:hAnsiTheme="minorBidi"/>
              </w:rPr>
              <w:lastRenderedPageBreak/>
              <w:t>__</w:t>
            </w:r>
            <w:r w:rsidR="003826C9">
              <w:rPr>
                <w:rFonts w:asciiTheme="minorBidi" w:eastAsia="Calibri" w:hAnsiTheme="minorBidi"/>
              </w:rPr>
              <w:t>1,</w:t>
            </w:r>
            <w:r w:rsidR="00EB172B">
              <w:rPr>
                <w:rFonts w:asciiTheme="minorBidi" w:eastAsia="Calibri" w:hAnsiTheme="minorBidi"/>
              </w:rPr>
              <w:t xml:space="preserve"> </w:t>
            </w:r>
            <w:r w:rsidR="00EC3D8C">
              <w:rPr>
                <w:rFonts w:asciiTheme="minorBidi" w:eastAsia="Calibri" w:hAnsiTheme="minorBidi"/>
              </w:rPr>
              <w:t>4-9</w:t>
            </w:r>
            <w:r w:rsidR="00904A65">
              <w:rPr>
                <w:rFonts w:asciiTheme="minorBidi" w:eastAsia="Calibri" w:hAnsiTheme="minorBidi"/>
              </w:rPr>
              <w:t>_____</w:t>
            </w:r>
          </w:p>
        </w:tc>
        <w:tc>
          <w:tcPr>
            <w:tcW w:w="1843" w:type="dxa"/>
            <w:tcBorders>
              <w:left w:val="single" w:sz="4" w:space="0" w:color="auto"/>
            </w:tcBorders>
          </w:tcPr>
          <w:p w14:paraId="54E0B095" w14:textId="77777777"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51489313" w14:textId="77777777" w:rsidTr="000D28AE">
        <w:tc>
          <w:tcPr>
            <w:tcW w:w="959" w:type="dxa"/>
            <w:tcBorders>
              <w:right w:val="nil"/>
            </w:tcBorders>
          </w:tcPr>
          <w:p w14:paraId="083AAB2A"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4DC512F2"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WHAT</w:t>
            </w:r>
          </w:p>
        </w:tc>
        <w:tc>
          <w:tcPr>
            <w:tcW w:w="1843" w:type="dxa"/>
            <w:tcBorders>
              <w:left w:val="nil"/>
              <w:right w:val="single" w:sz="4" w:space="0" w:color="auto"/>
            </w:tcBorders>
          </w:tcPr>
          <w:p w14:paraId="1C749998" w14:textId="77777777"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14:paraId="4035213A" w14:textId="77777777" w:rsidR="00200C2E" w:rsidRPr="003634F2" w:rsidRDefault="00200C2E" w:rsidP="00200C2E">
            <w:pPr>
              <w:spacing w:line="360" w:lineRule="auto"/>
              <w:rPr>
                <w:rFonts w:asciiTheme="minorBidi" w:eastAsia="Calibri" w:hAnsiTheme="minorBidi"/>
              </w:rPr>
            </w:pPr>
          </w:p>
        </w:tc>
      </w:tr>
      <w:tr w:rsidR="00200C2E" w:rsidRPr="003634F2" w14:paraId="5C73E00F" w14:textId="77777777" w:rsidTr="000D28AE">
        <w:tc>
          <w:tcPr>
            <w:tcW w:w="959" w:type="dxa"/>
            <w:tcBorders>
              <w:right w:val="nil"/>
            </w:tcBorders>
          </w:tcPr>
          <w:p w14:paraId="683F140B"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3.</w:t>
            </w:r>
          </w:p>
        </w:tc>
        <w:tc>
          <w:tcPr>
            <w:tcW w:w="10064" w:type="dxa"/>
            <w:tcBorders>
              <w:left w:val="nil"/>
              <w:right w:val="nil"/>
            </w:tcBorders>
          </w:tcPr>
          <w:p w14:paraId="56F0E986" w14:textId="04B8A891" w:rsidR="00200C2E" w:rsidRPr="00904A65" w:rsidRDefault="00AE0800" w:rsidP="00AE0800">
            <w:pPr>
              <w:spacing w:line="360" w:lineRule="auto"/>
              <w:jc w:val="both"/>
              <w:rPr>
                <w:rFonts w:asciiTheme="minorBidi" w:eastAsia="Calibri" w:hAnsiTheme="minorBidi"/>
              </w:rPr>
            </w:pPr>
            <w:r w:rsidRPr="00AE0800">
              <w:rPr>
                <w:rFonts w:asciiTheme="minorBidi" w:eastAsia="Calibri" w:hAnsiTheme="minorBidi"/>
                <w:bCs/>
                <w:iCs/>
                <w:lang w:val="en-GB"/>
              </w:rPr>
              <w:t>The therapist manual includes session outlines and scripted session plans. Workbooks that map onto the manual are provided to carers and people with an intellectual disability. Workbooks include module content and home practice tasks to support the embedding of skills. Home practice tasks are set as SMART (Specific, Measurable, Achievable, Relevant, and Time-Bound) objectives</w:t>
            </w:r>
            <w:r>
              <w:rPr>
                <w:rFonts w:asciiTheme="minorBidi" w:eastAsia="Calibri" w:hAnsiTheme="minorBidi"/>
                <w:bCs/>
                <w:iCs/>
                <w:lang w:val="en-GB"/>
              </w:rPr>
              <w:t xml:space="preserve">. </w:t>
            </w:r>
            <w:r w:rsidR="0025193A">
              <w:rPr>
                <w:rFonts w:asciiTheme="minorBidi" w:eastAsia="Calibri" w:hAnsiTheme="minorBidi"/>
                <w:bCs/>
                <w:iCs/>
                <w:lang w:val="en-GB"/>
              </w:rPr>
              <w:t>The materials are not available yet as they are being tested.</w:t>
            </w:r>
          </w:p>
        </w:tc>
        <w:tc>
          <w:tcPr>
            <w:tcW w:w="1843" w:type="dxa"/>
            <w:tcBorders>
              <w:left w:val="nil"/>
              <w:right w:val="single" w:sz="4" w:space="0" w:color="auto"/>
            </w:tcBorders>
          </w:tcPr>
          <w:p w14:paraId="733B995C" w14:textId="55C1F20A" w:rsidR="00200C2E" w:rsidRDefault="006367C5" w:rsidP="00200C2E">
            <w:pPr>
              <w:spacing w:line="360" w:lineRule="auto"/>
              <w:rPr>
                <w:rFonts w:asciiTheme="minorBidi" w:eastAsia="Calibri" w:hAnsiTheme="minorBidi"/>
              </w:rPr>
            </w:pPr>
            <w:r>
              <w:rPr>
                <w:rFonts w:asciiTheme="minorBidi" w:eastAsia="Calibri" w:hAnsiTheme="minorBidi"/>
              </w:rPr>
              <w:t>_____</w:t>
            </w:r>
            <w:r w:rsidR="00C076E5">
              <w:rPr>
                <w:rFonts w:asciiTheme="minorBidi" w:eastAsia="Calibri" w:hAnsiTheme="minorBidi"/>
              </w:rPr>
              <w:t>9</w:t>
            </w:r>
            <w:r>
              <w:rPr>
                <w:rFonts w:asciiTheme="minorBidi" w:eastAsia="Calibri" w:hAnsiTheme="minorBidi"/>
              </w:rPr>
              <w:t>______</w:t>
            </w:r>
          </w:p>
          <w:p w14:paraId="50775CE6" w14:textId="77777777" w:rsidR="006367C5" w:rsidRDefault="006367C5" w:rsidP="00200C2E">
            <w:pPr>
              <w:spacing w:line="360" w:lineRule="auto"/>
              <w:rPr>
                <w:rFonts w:asciiTheme="minorBidi" w:eastAsia="Calibri" w:hAnsiTheme="minorBidi"/>
              </w:rPr>
            </w:pPr>
          </w:p>
          <w:p w14:paraId="0E33D4C6" w14:textId="77777777" w:rsidR="006367C5" w:rsidRPr="003634F2" w:rsidRDefault="006367C5" w:rsidP="00200C2E">
            <w:pPr>
              <w:spacing w:line="360" w:lineRule="auto"/>
              <w:rPr>
                <w:rFonts w:asciiTheme="minorBidi" w:eastAsia="Calibri" w:hAnsiTheme="minorBidi"/>
              </w:rPr>
            </w:pPr>
          </w:p>
        </w:tc>
        <w:tc>
          <w:tcPr>
            <w:tcW w:w="1843" w:type="dxa"/>
            <w:tcBorders>
              <w:left w:val="single" w:sz="4" w:space="0" w:color="auto"/>
            </w:tcBorders>
          </w:tcPr>
          <w:p w14:paraId="75767503"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5CDF58F0" w14:textId="77777777" w:rsidTr="000D28AE">
        <w:tc>
          <w:tcPr>
            <w:tcW w:w="959" w:type="dxa"/>
            <w:tcBorders>
              <w:right w:val="nil"/>
            </w:tcBorders>
          </w:tcPr>
          <w:p w14:paraId="646795E9"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4.</w:t>
            </w:r>
          </w:p>
        </w:tc>
        <w:tc>
          <w:tcPr>
            <w:tcW w:w="10064" w:type="dxa"/>
            <w:tcBorders>
              <w:left w:val="nil"/>
              <w:right w:val="nil"/>
            </w:tcBorders>
          </w:tcPr>
          <w:p w14:paraId="0FEF18BF" w14:textId="30F6E057" w:rsidR="00A7718F" w:rsidRDefault="00BC4C2D" w:rsidP="00892A42">
            <w:pPr>
              <w:spacing w:line="360" w:lineRule="auto"/>
              <w:jc w:val="both"/>
              <w:rPr>
                <w:rFonts w:asciiTheme="minorBidi" w:eastAsia="Calibri" w:hAnsiTheme="minorBidi"/>
                <w:bCs/>
                <w:iCs/>
                <w:lang w:val="en-GB"/>
              </w:rPr>
            </w:pPr>
            <w:r w:rsidRPr="00AE0800">
              <w:rPr>
                <w:rFonts w:asciiTheme="minorBidi" w:eastAsia="Calibri" w:hAnsiTheme="minorBidi"/>
                <w:bCs/>
                <w:iCs/>
                <w:lang w:val="en-GB"/>
              </w:rPr>
              <w:t>The PETAL therapy is a manualised</w:t>
            </w:r>
            <w:r>
              <w:rPr>
                <w:rFonts w:asciiTheme="minorBidi" w:eastAsia="Calibri" w:hAnsiTheme="minorBidi"/>
                <w:bCs/>
                <w:iCs/>
                <w:lang w:val="en-GB"/>
              </w:rPr>
              <w:t>,</w:t>
            </w:r>
            <w:r w:rsidRPr="00AE0800">
              <w:rPr>
                <w:rFonts w:asciiTheme="minorBidi" w:eastAsia="Calibri" w:hAnsiTheme="minorBidi"/>
                <w:bCs/>
                <w:iCs/>
                <w:lang w:val="en-GB"/>
              </w:rPr>
              <w:t xml:space="preserve"> 7 module intervention to be delivered over a maximum of 14 weeks, including up to 2 review sessions</w:t>
            </w:r>
            <w:r>
              <w:rPr>
                <w:rFonts w:asciiTheme="minorBidi" w:eastAsia="Calibri" w:hAnsiTheme="minorBidi"/>
                <w:bCs/>
                <w:iCs/>
                <w:lang w:val="en-GB"/>
              </w:rPr>
              <w:t>. Each session can last up to 2 hours.</w:t>
            </w:r>
            <w:r w:rsidR="00A7718F">
              <w:rPr>
                <w:rFonts w:asciiTheme="minorBidi" w:eastAsia="Calibri" w:hAnsiTheme="minorBidi"/>
                <w:bCs/>
                <w:iCs/>
                <w:lang w:val="en-GB"/>
              </w:rPr>
              <w:t xml:space="preserve"> During therapy sessions, therapists use talking and games with participants</w:t>
            </w:r>
            <w:r w:rsidR="00EB172B">
              <w:rPr>
                <w:rFonts w:asciiTheme="minorBidi" w:eastAsia="Calibri" w:hAnsiTheme="minorBidi"/>
                <w:bCs/>
                <w:iCs/>
                <w:lang w:val="en-GB"/>
              </w:rPr>
              <w:t xml:space="preserve"> to find out more about </w:t>
            </w:r>
            <w:r w:rsidR="00892A42">
              <w:rPr>
                <w:rFonts w:asciiTheme="minorBidi" w:eastAsia="Calibri" w:hAnsiTheme="minorBidi"/>
                <w:bCs/>
                <w:iCs/>
                <w:lang w:val="en-GB"/>
              </w:rPr>
              <w:t xml:space="preserve">the </w:t>
            </w:r>
            <w:r w:rsidR="00EB172B">
              <w:rPr>
                <w:rFonts w:asciiTheme="minorBidi" w:eastAsia="Calibri" w:hAnsiTheme="minorBidi"/>
                <w:bCs/>
                <w:iCs/>
                <w:lang w:val="en-GB"/>
              </w:rPr>
              <w:t>possible causes of the behaviour, and t</w:t>
            </w:r>
            <w:r w:rsidR="003F1EEE">
              <w:rPr>
                <w:rFonts w:asciiTheme="minorBidi" w:eastAsia="Calibri" w:hAnsiTheme="minorBidi"/>
                <w:bCs/>
                <w:iCs/>
                <w:lang w:val="en-GB"/>
              </w:rPr>
              <w:t>o practise new techniques and skills in better managing those episodes.</w:t>
            </w:r>
          </w:p>
          <w:p w14:paraId="74EEEC26" w14:textId="1DF32A89" w:rsidR="00200C2E" w:rsidRPr="002B694D" w:rsidRDefault="003F1EEE" w:rsidP="002B694D">
            <w:pPr>
              <w:spacing w:line="360" w:lineRule="auto"/>
              <w:jc w:val="both"/>
              <w:rPr>
                <w:rFonts w:asciiTheme="minorBidi" w:eastAsia="Calibri" w:hAnsiTheme="minorBidi"/>
                <w:bCs/>
                <w:iCs/>
                <w:lang w:val="en-GB"/>
              </w:rPr>
            </w:pPr>
            <w:r w:rsidRPr="003F1EEE">
              <w:rPr>
                <w:rFonts w:asciiTheme="minorBidi" w:eastAsia="Calibri" w:hAnsiTheme="minorBidi"/>
                <w:bCs/>
                <w:iCs/>
                <w:lang w:val="en-GB"/>
              </w:rPr>
              <w:t>The therapy content, setting of delivery, frequency, and duration of sessions (maximum of two hours) can be adapted and personalised to suit the individual, including extending a module to 2 sessions if required. Participants are encouraged to set SMART objectives, record these in their workbooks, practice skills between sessions and incorporate realistic and manageable changes into their daily routines.</w:t>
            </w:r>
          </w:p>
        </w:tc>
        <w:tc>
          <w:tcPr>
            <w:tcW w:w="1843" w:type="dxa"/>
            <w:tcBorders>
              <w:left w:val="nil"/>
              <w:right w:val="single" w:sz="4" w:space="0" w:color="auto"/>
            </w:tcBorders>
          </w:tcPr>
          <w:p w14:paraId="0CE66C36" w14:textId="221DA207" w:rsidR="00200C2E" w:rsidRPr="003634F2" w:rsidRDefault="006367C5" w:rsidP="00200C2E">
            <w:pPr>
              <w:spacing w:line="360" w:lineRule="auto"/>
              <w:rPr>
                <w:rFonts w:asciiTheme="minorBidi" w:eastAsia="Calibri" w:hAnsiTheme="minorBidi"/>
              </w:rPr>
            </w:pPr>
            <w:r>
              <w:rPr>
                <w:rFonts w:asciiTheme="minorBidi" w:eastAsia="Calibri" w:hAnsiTheme="minorBidi"/>
              </w:rPr>
              <w:t>_</w:t>
            </w:r>
            <w:r w:rsidR="00AD7960">
              <w:rPr>
                <w:rFonts w:asciiTheme="minorBidi" w:eastAsia="Calibri" w:hAnsiTheme="minorBidi"/>
              </w:rPr>
              <w:t>___</w:t>
            </w:r>
            <w:r>
              <w:rPr>
                <w:rFonts w:asciiTheme="minorBidi" w:eastAsia="Calibri" w:hAnsiTheme="minorBidi"/>
              </w:rPr>
              <w:t>_</w:t>
            </w:r>
            <w:r w:rsidR="00AD7960">
              <w:rPr>
                <w:rFonts w:asciiTheme="minorBidi" w:eastAsia="Calibri" w:hAnsiTheme="minorBidi"/>
              </w:rPr>
              <w:t xml:space="preserve">9 </w:t>
            </w:r>
            <w:r>
              <w:rPr>
                <w:rFonts w:asciiTheme="minorBidi" w:eastAsia="Calibri" w:hAnsiTheme="minorBidi"/>
              </w:rPr>
              <w:t>______</w:t>
            </w:r>
          </w:p>
        </w:tc>
        <w:tc>
          <w:tcPr>
            <w:tcW w:w="1843" w:type="dxa"/>
            <w:tcBorders>
              <w:left w:val="single" w:sz="4" w:space="0" w:color="auto"/>
            </w:tcBorders>
          </w:tcPr>
          <w:p w14:paraId="7ED21793"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3334DE17" w14:textId="77777777" w:rsidTr="000D28AE">
        <w:tc>
          <w:tcPr>
            <w:tcW w:w="959" w:type="dxa"/>
            <w:tcBorders>
              <w:right w:val="nil"/>
            </w:tcBorders>
          </w:tcPr>
          <w:p w14:paraId="7F63D6CF"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3434CB6B"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iCs/>
              </w:rPr>
              <w:t>WHO PROVIDED</w:t>
            </w:r>
          </w:p>
        </w:tc>
        <w:tc>
          <w:tcPr>
            <w:tcW w:w="1843" w:type="dxa"/>
            <w:tcBorders>
              <w:left w:val="nil"/>
              <w:right w:val="single" w:sz="4" w:space="0" w:color="auto"/>
            </w:tcBorders>
          </w:tcPr>
          <w:p w14:paraId="686CAA66" w14:textId="77777777"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14:paraId="2BD205CA" w14:textId="77777777" w:rsidR="00200C2E" w:rsidRPr="003634F2" w:rsidRDefault="00200C2E" w:rsidP="00200C2E">
            <w:pPr>
              <w:spacing w:line="360" w:lineRule="auto"/>
              <w:rPr>
                <w:rFonts w:asciiTheme="minorBidi" w:eastAsia="Calibri" w:hAnsiTheme="minorBidi"/>
              </w:rPr>
            </w:pPr>
          </w:p>
        </w:tc>
      </w:tr>
      <w:tr w:rsidR="00200C2E" w:rsidRPr="003634F2" w14:paraId="74DAF66A" w14:textId="77777777" w:rsidTr="000D28AE">
        <w:tc>
          <w:tcPr>
            <w:tcW w:w="959" w:type="dxa"/>
            <w:tcBorders>
              <w:right w:val="nil"/>
            </w:tcBorders>
          </w:tcPr>
          <w:p w14:paraId="0E38EBAE"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5.</w:t>
            </w:r>
          </w:p>
        </w:tc>
        <w:tc>
          <w:tcPr>
            <w:tcW w:w="10064" w:type="dxa"/>
            <w:tcBorders>
              <w:left w:val="nil"/>
              <w:right w:val="nil"/>
            </w:tcBorders>
          </w:tcPr>
          <w:p w14:paraId="7CF0E946" w14:textId="3D2AEADD" w:rsidR="00461650" w:rsidRDefault="00461650" w:rsidP="00461650">
            <w:pPr>
              <w:spacing w:line="360" w:lineRule="auto"/>
              <w:jc w:val="both"/>
              <w:rPr>
                <w:rFonts w:asciiTheme="minorBidi" w:eastAsia="Calibri" w:hAnsiTheme="minorBidi"/>
              </w:rPr>
            </w:pPr>
            <w:r w:rsidRPr="00461650">
              <w:rPr>
                <w:rFonts w:asciiTheme="minorBidi" w:eastAsia="Calibri" w:hAnsiTheme="minorBidi"/>
              </w:rPr>
              <w:t xml:space="preserve">The </w:t>
            </w:r>
            <w:r>
              <w:rPr>
                <w:rFonts w:asciiTheme="minorBidi" w:eastAsia="Calibri" w:hAnsiTheme="minorBidi"/>
              </w:rPr>
              <w:t>therapy</w:t>
            </w:r>
            <w:r w:rsidRPr="00461650">
              <w:rPr>
                <w:rFonts w:asciiTheme="minorBidi" w:eastAsia="Calibri" w:hAnsiTheme="minorBidi"/>
              </w:rPr>
              <w:t xml:space="preserve"> was delivered by trained therapists in Community Intellectual Disability Teams.  </w:t>
            </w:r>
            <w:r>
              <w:rPr>
                <w:rFonts w:asciiTheme="minorBidi" w:eastAsia="Calibri" w:hAnsiTheme="minorBidi"/>
              </w:rPr>
              <w:t>Therapists were trained during</w:t>
            </w:r>
            <w:r w:rsidRPr="00461650">
              <w:rPr>
                <w:rFonts w:asciiTheme="minorBidi" w:eastAsia="Calibri" w:hAnsiTheme="minorBidi"/>
                <w:lang w:val="en-GB"/>
              </w:rPr>
              <w:t xml:space="preserve"> a two-day online training programme, with an additional 6 hours of preparatory work, in essential clinical skills (e.g., risk management, communication, building a therapeutic alliance, managing conflict, etc.) and manual content. Training utilised an interactive approach, including content talks, case scenario discussions, role plays, recordings and input from family carer advisors. Videos were also filmed with both advisory groups (including with self-advocates with an intellectual disability) that were shown during the training. The completion of a case study assessment with three questions at the end of the second training day was required for therapists to receive permission to </w:t>
            </w:r>
            <w:r w:rsidRPr="00461650">
              <w:rPr>
                <w:rFonts w:asciiTheme="minorBidi" w:eastAsia="Calibri" w:hAnsiTheme="minorBidi"/>
                <w:lang w:val="en-GB"/>
              </w:rPr>
              <w:lastRenderedPageBreak/>
              <w:t>deliver the intervention. All trained therapists received individualised feedback and a certificate, and they all completed an evaluation form</w:t>
            </w:r>
            <w:r>
              <w:rPr>
                <w:rFonts w:asciiTheme="minorBidi" w:eastAsia="Calibri" w:hAnsiTheme="minorBidi"/>
                <w:lang w:val="en-GB"/>
              </w:rPr>
              <w:t>.</w:t>
            </w:r>
          </w:p>
          <w:p w14:paraId="38B62517" w14:textId="4E2B997D" w:rsidR="00200C2E" w:rsidRPr="00904A65" w:rsidRDefault="00461650" w:rsidP="00461650">
            <w:pPr>
              <w:spacing w:line="360" w:lineRule="auto"/>
              <w:jc w:val="both"/>
              <w:rPr>
                <w:rFonts w:asciiTheme="minorBidi" w:eastAsia="Calibri" w:hAnsiTheme="minorBidi"/>
              </w:rPr>
            </w:pPr>
            <w:r w:rsidRPr="00461650">
              <w:rPr>
                <w:rFonts w:asciiTheme="minorBidi" w:eastAsia="Calibri" w:hAnsiTheme="minorBidi"/>
              </w:rPr>
              <w:t>Therapists came from a range of healthcare professions</w:t>
            </w:r>
            <w:r w:rsidR="0047706E">
              <w:rPr>
                <w:rFonts w:asciiTheme="minorBidi" w:eastAsia="Calibri" w:hAnsiTheme="minorBidi"/>
              </w:rPr>
              <w:t xml:space="preserve">, such as </w:t>
            </w:r>
            <w:r w:rsidRPr="00461650">
              <w:rPr>
                <w:rFonts w:asciiTheme="minorBidi" w:eastAsia="Calibri" w:hAnsiTheme="minorBidi"/>
              </w:rPr>
              <w:t>research assistants, assistant psychologists, community learning disability nurses, psychiatry trainees, behavioural advisor, clinical psychologist, mental health learning disability nurse, occupational therapist, senior practitioner, specialist registrar. Therapists had on average 8 years of experience working with people with intellectual disabilities.</w:t>
            </w:r>
          </w:p>
        </w:tc>
        <w:tc>
          <w:tcPr>
            <w:tcW w:w="1843" w:type="dxa"/>
            <w:tcBorders>
              <w:left w:val="nil"/>
              <w:right w:val="single" w:sz="4" w:space="0" w:color="auto"/>
            </w:tcBorders>
          </w:tcPr>
          <w:p w14:paraId="3EB9A3A5" w14:textId="007DFAEA" w:rsidR="00200C2E" w:rsidRPr="003634F2" w:rsidRDefault="006367C5" w:rsidP="00200C2E">
            <w:pPr>
              <w:spacing w:line="360" w:lineRule="auto"/>
              <w:rPr>
                <w:rFonts w:asciiTheme="minorBidi" w:eastAsia="Calibri" w:hAnsiTheme="minorBidi"/>
              </w:rPr>
            </w:pPr>
            <w:r>
              <w:rPr>
                <w:rFonts w:asciiTheme="minorBidi" w:eastAsia="Calibri" w:hAnsiTheme="minorBidi"/>
              </w:rPr>
              <w:lastRenderedPageBreak/>
              <w:t>_</w:t>
            </w:r>
            <w:r w:rsidR="00D070FB">
              <w:rPr>
                <w:rFonts w:asciiTheme="minorBidi" w:eastAsia="Calibri" w:hAnsiTheme="minorBidi"/>
              </w:rPr>
              <w:t>_</w:t>
            </w:r>
            <w:r w:rsidR="00E63EEE">
              <w:rPr>
                <w:rFonts w:asciiTheme="minorBidi" w:eastAsia="Calibri" w:hAnsiTheme="minorBidi"/>
              </w:rPr>
              <w:t>_</w:t>
            </w:r>
            <w:r w:rsidR="00461650">
              <w:rPr>
                <w:rFonts w:asciiTheme="minorBidi" w:eastAsia="Calibri" w:hAnsiTheme="minorBidi"/>
              </w:rPr>
              <w:t>10, 13</w:t>
            </w:r>
            <w:r>
              <w:rPr>
                <w:rFonts w:asciiTheme="minorBidi" w:eastAsia="Calibri" w:hAnsiTheme="minorBidi"/>
              </w:rPr>
              <w:t>____</w:t>
            </w:r>
          </w:p>
        </w:tc>
        <w:tc>
          <w:tcPr>
            <w:tcW w:w="1843" w:type="dxa"/>
            <w:tcBorders>
              <w:left w:val="single" w:sz="4" w:space="0" w:color="auto"/>
            </w:tcBorders>
          </w:tcPr>
          <w:p w14:paraId="72C7C4EF"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72FA19EE" w14:textId="77777777" w:rsidTr="000D28AE">
        <w:tc>
          <w:tcPr>
            <w:tcW w:w="959" w:type="dxa"/>
            <w:tcBorders>
              <w:right w:val="nil"/>
            </w:tcBorders>
          </w:tcPr>
          <w:p w14:paraId="0F2C2870"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2C1801C4"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iCs/>
              </w:rPr>
              <w:t>HOW</w:t>
            </w:r>
          </w:p>
        </w:tc>
        <w:tc>
          <w:tcPr>
            <w:tcW w:w="1843" w:type="dxa"/>
            <w:tcBorders>
              <w:left w:val="nil"/>
              <w:right w:val="single" w:sz="4" w:space="0" w:color="auto"/>
            </w:tcBorders>
          </w:tcPr>
          <w:p w14:paraId="30089512" w14:textId="77777777"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14:paraId="544B9759" w14:textId="77777777" w:rsidR="00200C2E" w:rsidRPr="003634F2" w:rsidRDefault="00200C2E" w:rsidP="00200C2E">
            <w:pPr>
              <w:spacing w:line="360" w:lineRule="auto"/>
              <w:rPr>
                <w:rFonts w:asciiTheme="minorBidi" w:eastAsia="Calibri" w:hAnsiTheme="minorBidi"/>
              </w:rPr>
            </w:pPr>
          </w:p>
        </w:tc>
      </w:tr>
      <w:tr w:rsidR="00200C2E" w:rsidRPr="003634F2" w14:paraId="5B38D366" w14:textId="77777777" w:rsidTr="000D28AE">
        <w:tc>
          <w:tcPr>
            <w:tcW w:w="959" w:type="dxa"/>
            <w:tcBorders>
              <w:right w:val="nil"/>
            </w:tcBorders>
          </w:tcPr>
          <w:p w14:paraId="7FC1AF2D"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6.</w:t>
            </w:r>
          </w:p>
        </w:tc>
        <w:tc>
          <w:tcPr>
            <w:tcW w:w="10064" w:type="dxa"/>
            <w:tcBorders>
              <w:left w:val="nil"/>
              <w:right w:val="nil"/>
            </w:tcBorders>
          </w:tcPr>
          <w:p w14:paraId="446A4AF5" w14:textId="2C8FF933" w:rsidR="001029DF" w:rsidRPr="004010C5" w:rsidRDefault="00617803" w:rsidP="00FB37B9">
            <w:pPr>
              <w:spacing w:line="360" w:lineRule="auto"/>
              <w:jc w:val="both"/>
              <w:rPr>
                <w:rFonts w:asciiTheme="minorBidi" w:eastAsia="Calibri" w:hAnsiTheme="minorBidi"/>
                <w:bCs/>
                <w:iCs/>
              </w:rPr>
            </w:pPr>
            <w:r>
              <w:rPr>
                <w:rFonts w:asciiTheme="minorBidi" w:eastAsia="Calibri" w:hAnsiTheme="minorBidi"/>
                <w:bCs/>
                <w:iCs/>
              </w:rPr>
              <w:t xml:space="preserve">The therapy was delivered for dyads </w:t>
            </w:r>
            <w:r w:rsidR="00E33DD7">
              <w:rPr>
                <w:rFonts w:asciiTheme="minorBidi" w:eastAsia="Calibri" w:hAnsiTheme="minorBidi"/>
                <w:bCs/>
                <w:iCs/>
              </w:rPr>
              <w:t xml:space="preserve">(person with the learning disability and a family/paid carer) </w:t>
            </w:r>
            <w:r>
              <w:rPr>
                <w:rFonts w:asciiTheme="minorBidi" w:eastAsia="Calibri" w:hAnsiTheme="minorBidi"/>
                <w:bCs/>
                <w:iCs/>
              </w:rPr>
              <w:t xml:space="preserve">or </w:t>
            </w:r>
            <w:r w:rsidR="00972B94">
              <w:rPr>
                <w:rFonts w:asciiTheme="minorBidi" w:eastAsia="Calibri" w:hAnsiTheme="minorBidi"/>
                <w:bCs/>
                <w:iCs/>
              </w:rPr>
              <w:t xml:space="preserve">a </w:t>
            </w:r>
            <w:r>
              <w:rPr>
                <w:rFonts w:asciiTheme="minorBidi" w:eastAsia="Calibri" w:hAnsiTheme="minorBidi"/>
                <w:bCs/>
                <w:iCs/>
              </w:rPr>
              <w:t>triad</w:t>
            </w:r>
            <w:r w:rsidR="00E33DD7">
              <w:rPr>
                <w:rFonts w:asciiTheme="minorBidi" w:eastAsia="Calibri" w:hAnsiTheme="minorBidi"/>
                <w:bCs/>
                <w:iCs/>
              </w:rPr>
              <w:t xml:space="preserve"> (person with the learning disability, a family and a paid carer). </w:t>
            </w:r>
            <w:r w:rsidR="004010C5">
              <w:rPr>
                <w:rFonts w:asciiTheme="minorBidi" w:eastAsia="Calibri" w:hAnsiTheme="minorBidi"/>
                <w:bCs/>
                <w:iCs/>
              </w:rPr>
              <w:t>Sessions were delivered</w:t>
            </w:r>
            <w:r w:rsidR="00E33DD7">
              <w:rPr>
                <w:rFonts w:asciiTheme="minorBidi" w:eastAsia="Calibri" w:hAnsiTheme="minorBidi"/>
                <w:bCs/>
                <w:iCs/>
              </w:rPr>
              <w:t xml:space="preserve"> mostly</w:t>
            </w:r>
            <w:r w:rsidR="004010C5">
              <w:rPr>
                <w:rFonts w:asciiTheme="minorBidi" w:eastAsia="Calibri" w:hAnsiTheme="minorBidi"/>
                <w:bCs/>
                <w:iCs/>
              </w:rPr>
              <w:t xml:space="preserve"> </w:t>
            </w:r>
            <w:r w:rsidR="00E33DD7">
              <w:rPr>
                <w:rFonts w:asciiTheme="minorBidi" w:eastAsia="Calibri" w:hAnsiTheme="minorBidi"/>
                <w:bCs/>
                <w:iCs/>
              </w:rPr>
              <w:t xml:space="preserve">face-to-face, and in </w:t>
            </w:r>
            <w:r w:rsidR="004010C5">
              <w:rPr>
                <w:rFonts w:asciiTheme="minorBidi" w:eastAsia="Calibri" w:hAnsiTheme="minorBidi"/>
                <w:bCs/>
                <w:iCs/>
              </w:rPr>
              <w:t xml:space="preserve">few </w:t>
            </w:r>
            <w:r w:rsidR="00E33DD7">
              <w:rPr>
                <w:rFonts w:asciiTheme="minorBidi" w:eastAsia="Calibri" w:hAnsiTheme="minorBidi"/>
                <w:bCs/>
                <w:iCs/>
              </w:rPr>
              <w:t>cases virtually (via Teams/Zoom).</w:t>
            </w:r>
            <w:r w:rsidR="00903F66">
              <w:rPr>
                <w:rFonts w:asciiTheme="minorBidi" w:eastAsia="Calibri" w:hAnsiTheme="minorBidi"/>
                <w:bCs/>
                <w:iCs/>
              </w:rPr>
              <w:t xml:space="preserve"> The average session length was around 1 hour.</w:t>
            </w:r>
          </w:p>
        </w:tc>
        <w:tc>
          <w:tcPr>
            <w:tcW w:w="1843" w:type="dxa"/>
            <w:tcBorders>
              <w:left w:val="nil"/>
              <w:right w:val="single" w:sz="4" w:space="0" w:color="auto"/>
            </w:tcBorders>
          </w:tcPr>
          <w:p w14:paraId="3CCA6B5A" w14:textId="719A0311" w:rsidR="00200C2E" w:rsidRPr="003634F2" w:rsidRDefault="006367C5" w:rsidP="00200C2E">
            <w:pPr>
              <w:spacing w:line="360" w:lineRule="auto"/>
              <w:rPr>
                <w:rFonts w:asciiTheme="minorBidi" w:eastAsia="Calibri" w:hAnsiTheme="minorBidi"/>
              </w:rPr>
            </w:pPr>
            <w:r>
              <w:rPr>
                <w:rFonts w:asciiTheme="minorBidi" w:eastAsia="Calibri" w:hAnsiTheme="minorBidi"/>
              </w:rPr>
              <w:t>_____</w:t>
            </w:r>
            <w:r w:rsidR="004010C5">
              <w:rPr>
                <w:rFonts w:asciiTheme="minorBidi" w:eastAsia="Calibri" w:hAnsiTheme="minorBidi"/>
              </w:rPr>
              <w:t>14</w:t>
            </w:r>
            <w:r>
              <w:rPr>
                <w:rFonts w:asciiTheme="minorBidi" w:eastAsia="Calibri" w:hAnsiTheme="minorBidi"/>
              </w:rPr>
              <w:t>______</w:t>
            </w:r>
          </w:p>
        </w:tc>
        <w:tc>
          <w:tcPr>
            <w:tcW w:w="1843" w:type="dxa"/>
            <w:tcBorders>
              <w:left w:val="single" w:sz="4" w:space="0" w:color="auto"/>
            </w:tcBorders>
          </w:tcPr>
          <w:p w14:paraId="3C852713"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1DCB4E5" w14:textId="77777777" w:rsidTr="001003E1">
        <w:tc>
          <w:tcPr>
            <w:tcW w:w="959" w:type="dxa"/>
            <w:tcBorders>
              <w:bottom w:val="nil"/>
              <w:right w:val="nil"/>
            </w:tcBorders>
          </w:tcPr>
          <w:p w14:paraId="2E12E58B" w14:textId="77777777" w:rsidR="00200C2E" w:rsidRPr="00904A65" w:rsidRDefault="00200C2E" w:rsidP="00200C2E">
            <w:pPr>
              <w:spacing w:line="360" w:lineRule="auto"/>
              <w:rPr>
                <w:rFonts w:asciiTheme="minorBidi" w:eastAsia="Calibri" w:hAnsiTheme="minorBidi"/>
              </w:rPr>
            </w:pPr>
          </w:p>
        </w:tc>
        <w:tc>
          <w:tcPr>
            <w:tcW w:w="10064" w:type="dxa"/>
            <w:tcBorders>
              <w:left w:val="nil"/>
              <w:bottom w:val="nil"/>
              <w:right w:val="nil"/>
            </w:tcBorders>
          </w:tcPr>
          <w:p w14:paraId="25FCD825"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WHERE</w:t>
            </w:r>
          </w:p>
        </w:tc>
        <w:tc>
          <w:tcPr>
            <w:tcW w:w="1843" w:type="dxa"/>
            <w:tcBorders>
              <w:left w:val="nil"/>
              <w:bottom w:val="nil"/>
              <w:right w:val="single" w:sz="4" w:space="0" w:color="auto"/>
            </w:tcBorders>
          </w:tcPr>
          <w:p w14:paraId="6FFCC454" w14:textId="77777777"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bottom w:val="nil"/>
            </w:tcBorders>
          </w:tcPr>
          <w:p w14:paraId="4F04AFE5" w14:textId="77777777" w:rsidR="00200C2E" w:rsidRPr="003634F2" w:rsidRDefault="00200C2E" w:rsidP="00200C2E">
            <w:pPr>
              <w:spacing w:line="360" w:lineRule="auto"/>
              <w:rPr>
                <w:rFonts w:asciiTheme="minorBidi" w:eastAsia="Calibri" w:hAnsiTheme="minorBidi"/>
              </w:rPr>
            </w:pPr>
          </w:p>
        </w:tc>
      </w:tr>
      <w:tr w:rsidR="00200C2E" w:rsidRPr="003634F2" w14:paraId="13A26B0C" w14:textId="77777777" w:rsidTr="001003E1">
        <w:tc>
          <w:tcPr>
            <w:tcW w:w="959" w:type="dxa"/>
            <w:tcBorders>
              <w:top w:val="nil"/>
              <w:bottom w:val="single" w:sz="4" w:space="0" w:color="auto"/>
              <w:right w:val="nil"/>
            </w:tcBorders>
          </w:tcPr>
          <w:p w14:paraId="0B145A5C"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7.</w:t>
            </w:r>
          </w:p>
        </w:tc>
        <w:tc>
          <w:tcPr>
            <w:tcW w:w="10064" w:type="dxa"/>
            <w:tcBorders>
              <w:top w:val="nil"/>
              <w:left w:val="nil"/>
              <w:bottom w:val="single" w:sz="4" w:space="0" w:color="auto"/>
              <w:right w:val="nil"/>
            </w:tcBorders>
          </w:tcPr>
          <w:p w14:paraId="26DB3280" w14:textId="6C2A4C87" w:rsidR="00200C2E" w:rsidRPr="00903F66" w:rsidRDefault="00903F66" w:rsidP="00200C2E">
            <w:pPr>
              <w:spacing w:line="360" w:lineRule="auto"/>
              <w:rPr>
                <w:rFonts w:asciiTheme="minorBidi" w:eastAsia="Calibri" w:hAnsiTheme="minorBidi"/>
                <w:bCs/>
                <w:iCs/>
              </w:rPr>
            </w:pPr>
            <w:r w:rsidRPr="00903F66">
              <w:rPr>
                <w:rFonts w:asciiTheme="minorBidi" w:eastAsia="Calibri" w:hAnsiTheme="minorBidi"/>
                <w:bCs/>
                <w:iCs/>
              </w:rPr>
              <w:t>Participants were recruited from Community Intellectual Disability Services from 6 NHS trusts in England</w:t>
            </w:r>
            <w:r>
              <w:rPr>
                <w:rFonts w:asciiTheme="minorBidi" w:eastAsia="Calibri" w:hAnsiTheme="minorBidi"/>
                <w:bCs/>
                <w:iCs/>
              </w:rPr>
              <w:t>.</w:t>
            </w:r>
          </w:p>
        </w:tc>
        <w:tc>
          <w:tcPr>
            <w:tcW w:w="1843" w:type="dxa"/>
            <w:tcBorders>
              <w:top w:val="nil"/>
              <w:left w:val="nil"/>
              <w:bottom w:val="single" w:sz="4" w:space="0" w:color="auto"/>
              <w:right w:val="single" w:sz="4" w:space="0" w:color="auto"/>
            </w:tcBorders>
          </w:tcPr>
          <w:p w14:paraId="422D1003" w14:textId="3EEB563E" w:rsidR="00200C2E" w:rsidRPr="003634F2" w:rsidRDefault="001003E1" w:rsidP="00200C2E">
            <w:pPr>
              <w:spacing w:line="360" w:lineRule="auto"/>
              <w:rPr>
                <w:rFonts w:asciiTheme="minorBidi" w:eastAsia="Calibri" w:hAnsiTheme="minorBidi"/>
              </w:rPr>
            </w:pPr>
            <w:r>
              <w:rPr>
                <w:rFonts w:asciiTheme="minorBidi" w:eastAsia="Calibri" w:hAnsiTheme="minorBidi"/>
              </w:rPr>
              <w:t>____</w:t>
            </w:r>
            <w:r w:rsidR="00903F66">
              <w:rPr>
                <w:rFonts w:asciiTheme="minorBidi" w:eastAsia="Calibri" w:hAnsiTheme="minorBidi"/>
              </w:rPr>
              <w:t>_10</w:t>
            </w:r>
            <w:r>
              <w:rPr>
                <w:rFonts w:asciiTheme="minorBidi" w:eastAsia="Calibri" w:hAnsiTheme="minorBidi"/>
              </w:rPr>
              <w:t>______</w:t>
            </w:r>
          </w:p>
        </w:tc>
        <w:tc>
          <w:tcPr>
            <w:tcW w:w="1843" w:type="dxa"/>
            <w:tcBorders>
              <w:top w:val="nil"/>
              <w:left w:val="single" w:sz="4" w:space="0" w:color="auto"/>
              <w:bottom w:val="single" w:sz="4" w:space="0" w:color="auto"/>
            </w:tcBorders>
          </w:tcPr>
          <w:p w14:paraId="55CC2488"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4D68C9F" w14:textId="77777777" w:rsidTr="001003E1">
        <w:tc>
          <w:tcPr>
            <w:tcW w:w="959" w:type="dxa"/>
            <w:tcBorders>
              <w:top w:val="single" w:sz="4" w:space="0" w:color="auto"/>
              <w:bottom w:val="nil"/>
              <w:right w:val="nil"/>
            </w:tcBorders>
          </w:tcPr>
          <w:p w14:paraId="58F16594" w14:textId="77777777"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bottom w:val="nil"/>
              <w:right w:val="nil"/>
            </w:tcBorders>
          </w:tcPr>
          <w:p w14:paraId="3FD2BDC6" w14:textId="77777777" w:rsidR="00200C2E" w:rsidRPr="00904A65" w:rsidRDefault="00200C2E" w:rsidP="001003E1">
            <w:pPr>
              <w:spacing w:before="240" w:line="360" w:lineRule="auto"/>
              <w:rPr>
                <w:rFonts w:asciiTheme="minorBidi" w:eastAsia="Calibri" w:hAnsiTheme="minorBidi"/>
                <w:b/>
              </w:rPr>
            </w:pPr>
            <w:r w:rsidRPr="00904A65">
              <w:rPr>
                <w:rFonts w:asciiTheme="minorBidi" w:eastAsia="Calibri" w:hAnsiTheme="minorBidi"/>
                <w:b/>
                <w:bCs/>
                <w:iCs/>
                <w:lang w:val="en-US"/>
              </w:rPr>
              <w:t>WHEN and HOW MUCH</w:t>
            </w:r>
          </w:p>
        </w:tc>
        <w:tc>
          <w:tcPr>
            <w:tcW w:w="1843" w:type="dxa"/>
            <w:tcBorders>
              <w:top w:val="single" w:sz="4" w:space="0" w:color="auto"/>
              <w:left w:val="nil"/>
              <w:bottom w:val="nil"/>
              <w:right w:val="single" w:sz="4" w:space="0" w:color="auto"/>
            </w:tcBorders>
          </w:tcPr>
          <w:p w14:paraId="12C73B0F" w14:textId="77777777" w:rsidR="00200C2E" w:rsidRPr="003634F2" w:rsidRDefault="00200C2E" w:rsidP="00200C2E">
            <w:pPr>
              <w:spacing w:line="360" w:lineRule="auto"/>
              <w:rPr>
                <w:rFonts w:asciiTheme="minorBidi" w:eastAsia="Calibri" w:hAnsiTheme="minorBidi"/>
              </w:rPr>
            </w:pPr>
          </w:p>
        </w:tc>
        <w:tc>
          <w:tcPr>
            <w:tcW w:w="1843" w:type="dxa"/>
            <w:tcBorders>
              <w:top w:val="single" w:sz="4" w:space="0" w:color="auto"/>
              <w:left w:val="single" w:sz="4" w:space="0" w:color="auto"/>
              <w:bottom w:val="nil"/>
            </w:tcBorders>
          </w:tcPr>
          <w:p w14:paraId="00317808" w14:textId="77777777" w:rsidR="00200C2E" w:rsidRPr="003634F2" w:rsidRDefault="00200C2E" w:rsidP="00200C2E">
            <w:pPr>
              <w:spacing w:line="360" w:lineRule="auto"/>
              <w:rPr>
                <w:rFonts w:asciiTheme="minorBidi" w:eastAsia="Calibri" w:hAnsiTheme="minorBidi"/>
              </w:rPr>
            </w:pPr>
          </w:p>
        </w:tc>
      </w:tr>
      <w:tr w:rsidR="00200C2E" w:rsidRPr="003634F2" w14:paraId="521D3C2D" w14:textId="77777777" w:rsidTr="001003E1">
        <w:tc>
          <w:tcPr>
            <w:tcW w:w="959" w:type="dxa"/>
            <w:tcBorders>
              <w:top w:val="nil"/>
              <w:bottom w:val="nil"/>
              <w:right w:val="nil"/>
            </w:tcBorders>
          </w:tcPr>
          <w:p w14:paraId="35DD6EB4"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8.</w:t>
            </w:r>
          </w:p>
        </w:tc>
        <w:tc>
          <w:tcPr>
            <w:tcW w:w="10064" w:type="dxa"/>
            <w:tcBorders>
              <w:top w:val="nil"/>
              <w:left w:val="nil"/>
              <w:bottom w:val="nil"/>
              <w:right w:val="nil"/>
            </w:tcBorders>
          </w:tcPr>
          <w:p w14:paraId="0AECC76C" w14:textId="0554A8F4" w:rsidR="00200C2E" w:rsidRPr="00904A65" w:rsidRDefault="00FB37B9" w:rsidP="00FB37B9">
            <w:pPr>
              <w:spacing w:line="360" w:lineRule="auto"/>
              <w:jc w:val="both"/>
              <w:rPr>
                <w:rFonts w:asciiTheme="minorBidi" w:eastAsia="Calibri" w:hAnsiTheme="minorBidi"/>
              </w:rPr>
            </w:pPr>
            <w:r w:rsidRPr="00FB37B9">
              <w:rPr>
                <w:rFonts w:asciiTheme="minorBidi" w:eastAsia="Calibri" w:hAnsiTheme="minorBidi"/>
              </w:rPr>
              <w:t>Seven dyads and one triad received the intervention between April 2023 and February 2024. On average, the therapy was delivered in 11.5 weeks (IQR: 1.24, range: 7-22 weeks). For 7/8 participants, the intervention was delivered within the set period of 14 weeks. One participant received the therapy over 22 weeks, and this was due to holidays and limited participant availability. The average session length was around 1 hour (range approximately 20-90 minutes). Five participants received the full intervention (all modules and at least one review session delivered). Two participants did not receive Module 4 ‘Emotions’ as the therapists deemed this as not relevant or appropriate in those specific cases. One participant did not receive the review session and therapy for another participant was terminated before modules 5-7 were delivered due to significant delays with delivery and the modelling stage having been completed. Participants received a mean of 10 sessions (SD:2.27, range: 6-13).</w:t>
            </w:r>
          </w:p>
        </w:tc>
        <w:tc>
          <w:tcPr>
            <w:tcW w:w="1843" w:type="dxa"/>
            <w:tcBorders>
              <w:top w:val="nil"/>
              <w:left w:val="nil"/>
              <w:bottom w:val="nil"/>
              <w:right w:val="single" w:sz="4" w:space="0" w:color="auto"/>
            </w:tcBorders>
          </w:tcPr>
          <w:p w14:paraId="38AB2744" w14:textId="15E09506" w:rsidR="00200C2E" w:rsidRPr="003634F2" w:rsidRDefault="001003E1" w:rsidP="00200C2E">
            <w:pPr>
              <w:spacing w:line="360" w:lineRule="auto"/>
              <w:rPr>
                <w:rFonts w:asciiTheme="minorBidi" w:eastAsia="Calibri" w:hAnsiTheme="minorBidi"/>
              </w:rPr>
            </w:pPr>
            <w:r>
              <w:rPr>
                <w:rFonts w:asciiTheme="minorBidi" w:eastAsia="Calibri" w:hAnsiTheme="minorBidi"/>
              </w:rPr>
              <w:t>____</w:t>
            </w:r>
            <w:r w:rsidR="00243F1D">
              <w:rPr>
                <w:rFonts w:asciiTheme="minorBidi" w:eastAsia="Calibri" w:hAnsiTheme="minorBidi"/>
              </w:rPr>
              <w:t>_</w:t>
            </w:r>
            <w:r w:rsidR="00FB37B9">
              <w:rPr>
                <w:rFonts w:asciiTheme="minorBidi" w:eastAsia="Calibri" w:hAnsiTheme="minorBidi"/>
              </w:rPr>
              <w:t>14</w:t>
            </w:r>
            <w:r>
              <w:rPr>
                <w:rFonts w:asciiTheme="minorBidi" w:eastAsia="Calibri" w:hAnsiTheme="minorBidi"/>
              </w:rPr>
              <w:t>______</w:t>
            </w:r>
          </w:p>
        </w:tc>
        <w:tc>
          <w:tcPr>
            <w:tcW w:w="1843" w:type="dxa"/>
            <w:tcBorders>
              <w:top w:val="nil"/>
              <w:left w:val="single" w:sz="4" w:space="0" w:color="auto"/>
              <w:bottom w:val="nil"/>
            </w:tcBorders>
          </w:tcPr>
          <w:p w14:paraId="190E3BEA"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1CD20007" w14:textId="77777777" w:rsidTr="001003E1">
        <w:tc>
          <w:tcPr>
            <w:tcW w:w="959" w:type="dxa"/>
            <w:tcBorders>
              <w:top w:val="nil"/>
              <w:right w:val="nil"/>
            </w:tcBorders>
          </w:tcPr>
          <w:p w14:paraId="469A5EB8" w14:textId="77777777" w:rsidR="00200C2E" w:rsidRPr="00904A65" w:rsidRDefault="00200C2E" w:rsidP="00200C2E">
            <w:pPr>
              <w:spacing w:line="360" w:lineRule="auto"/>
              <w:rPr>
                <w:rFonts w:asciiTheme="minorBidi" w:eastAsia="Calibri" w:hAnsiTheme="minorBidi"/>
              </w:rPr>
            </w:pPr>
          </w:p>
        </w:tc>
        <w:tc>
          <w:tcPr>
            <w:tcW w:w="10064" w:type="dxa"/>
            <w:tcBorders>
              <w:top w:val="nil"/>
              <w:left w:val="nil"/>
              <w:right w:val="nil"/>
            </w:tcBorders>
          </w:tcPr>
          <w:p w14:paraId="2B30808D"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TAILORING</w:t>
            </w:r>
          </w:p>
        </w:tc>
        <w:tc>
          <w:tcPr>
            <w:tcW w:w="1843" w:type="dxa"/>
            <w:tcBorders>
              <w:top w:val="nil"/>
              <w:left w:val="nil"/>
              <w:bottom w:val="nil"/>
              <w:right w:val="single" w:sz="4" w:space="0" w:color="auto"/>
            </w:tcBorders>
          </w:tcPr>
          <w:p w14:paraId="7EC0748A" w14:textId="77777777" w:rsidR="00200C2E" w:rsidRPr="003634F2" w:rsidRDefault="00200C2E" w:rsidP="00200C2E">
            <w:pPr>
              <w:spacing w:line="360" w:lineRule="auto"/>
              <w:rPr>
                <w:rFonts w:asciiTheme="minorBidi" w:eastAsia="Calibri" w:hAnsiTheme="minorBidi"/>
              </w:rPr>
            </w:pPr>
          </w:p>
        </w:tc>
        <w:tc>
          <w:tcPr>
            <w:tcW w:w="1843" w:type="dxa"/>
            <w:tcBorders>
              <w:top w:val="nil"/>
              <w:left w:val="single" w:sz="4" w:space="0" w:color="auto"/>
              <w:bottom w:val="nil"/>
            </w:tcBorders>
          </w:tcPr>
          <w:p w14:paraId="3843D1BD" w14:textId="77777777" w:rsidR="00200C2E" w:rsidRPr="003634F2" w:rsidRDefault="00200C2E" w:rsidP="00200C2E">
            <w:pPr>
              <w:spacing w:line="360" w:lineRule="auto"/>
              <w:rPr>
                <w:rFonts w:asciiTheme="minorBidi" w:eastAsia="Calibri" w:hAnsiTheme="minorBidi"/>
              </w:rPr>
            </w:pPr>
          </w:p>
        </w:tc>
      </w:tr>
      <w:tr w:rsidR="00200C2E" w:rsidRPr="003634F2" w14:paraId="03C6B452" w14:textId="77777777" w:rsidTr="001003E1">
        <w:tc>
          <w:tcPr>
            <w:tcW w:w="959" w:type="dxa"/>
            <w:tcBorders>
              <w:right w:val="nil"/>
            </w:tcBorders>
          </w:tcPr>
          <w:p w14:paraId="3F57C125"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9.</w:t>
            </w:r>
          </w:p>
        </w:tc>
        <w:tc>
          <w:tcPr>
            <w:tcW w:w="10064" w:type="dxa"/>
            <w:tcBorders>
              <w:left w:val="nil"/>
              <w:right w:val="nil"/>
            </w:tcBorders>
          </w:tcPr>
          <w:p w14:paraId="24996F8D" w14:textId="4AB52FAC" w:rsidR="00200C2E" w:rsidRPr="00904A65" w:rsidRDefault="00D82DBD" w:rsidP="005C6B26">
            <w:pPr>
              <w:spacing w:line="360" w:lineRule="auto"/>
              <w:jc w:val="both"/>
              <w:rPr>
                <w:rFonts w:asciiTheme="minorBidi" w:eastAsia="Calibri" w:hAnsiTheme="minorBidi"/>
              </w:rPr>
            </w:pPr>
            <w:r w:rsidRPr="00D82DBD">
              <w:rPr>
                <w:rFonts w:asciiTheme="minorBidi" w:eastAsia="Calibri" w:hAnsiTheme="minorBidi"/>
              </w:rPr>
              <w:t xml:space="preserve">The therapy content, setting of delivery, frequency, and duration of sessions </w:t>
            </w:r>
            <w:r w:rsidR="004E3049">
              <w:rPr>
                <w:rFonts w:asciiTheme="minorBidi" w:eastAsia="Calibri" w:hAnsiTheme="minorBidi"/>
              </w:rPr>
              <w:t>were</w:t>
            </w:r>
            <w:r w:rsidRPr="00D82DBD">
              <w:rPr>
                <w:rFonts w:asciiTheme="minorBidi" w:eastAsia="Calibri" w:hAnsiTheme="minorBidi"/>
              </w:rPr>
              <w:t xml:space="preserve"> adapted and personalised to suit individual</w:t>
            </w:r>
            <w:r>
              <w:rPr>
                <w:rFonts w:asciiTheme="minorBidi" w:eastAsia="Calibri" w:hAnsiTheme="minorBidi"/>
              </w:rPr>
              <w:t xml:space="preserve"> needs. Therapists </w:t>
            </w:r>
            <w:r w:rsidR="00E56FDF">
              <w:rPr>
                <w:rFonts w:asciiTheme="minorBidi" w:eastAsia="Calibri" w:hAnsiTheme="minorBidi"/>
              </w:rPr>
              <w:t xml:space="preserve">were encouraged to find out some information about </w:t>
            </w:r>
            <w:r w:rsidR="004E3049">
              <w:rPr>
                <w:rFonts w:asciiTheme="minorBidi" w:eastAsia="Calibri" w:hAnsiTheme="minorBidi"/>
              </w:rPr>
              <w:t>participants before their first session. The first module (Getting to know the person) provided opportunity to gain further knowledge about individual skills and needs</w:t>
            </w:r>
            <w:r w:rsidR="0042704D">
              <w:rPr>
                <w:rFonts w:asciiTheme="minorBidi" w:eastAsia="Calibri" w:hAnsiTheme="minorBidi"/>
              </w:rPr>
              <w:t>. Therapists were supported through supervision and encouraged to make adaptations as needed to maximise engagement with the therapy sessions.</w:t>
            </w:r>
          </w:p>
        </w:tc>
        <w:tc>
          <w:tcPr>
            <w:tcW w:w="1843" w:type="dxa"/>
            <w:tcBorders>
              <w:top w:val="nil"/>
              <w:left w:val="nil"/>
              <w:bottom w:val="nil"/>
              <w:right w:val="single" w:sz="4" w:space="0" w:color="auto"/>
            </w:tcBorders>
          </w:tcPr>
          <w:p w14:paraId="2D593629" w14:textId="2DE412C0" w:rsidR="00200C2E" w:rsidRPr="003634F2" w:rsidRDefault="001003E1" w:rsidP="00200C2E">
            <w:pPr>
              <w:spacing w:line="360" w:lineRule="auto"/>
              <w:rPr>
                <w:rFonts w:asciiTheme="minorBidi" w:eastAsia="Calibri" w:hAnsiTheme="minorBidi"/>
              </w:rPr>
            </w:pPr>
            <w:r>
              <w:rPr>
                <w:rFonts w:asciiTheme="minorBidi" w:eastAsia="Calibri" w:hAnsiTheme="minorBidi"/>
              </w:rPr>
              <w:t>_____</w:t>
            </w:r>
            <w:r w:rsidR="00D82DBD">
              <w:rPr>
                <w:rFonts w:asciiTheme="minorBidi" w:eastAsia="Calibri" w:hAnsiTheme="minorBidi"/>
              </w:rPr>
              <w:t>9</w:t>
            </w:r>
            <w:r>
              <w:rPr>
                <w:rFonts w:asciiTheme="minorBidi" w:eastAsia="Calibri" w:hAnsiTheme="minorBidi"/>
              </w:rPr>
              <w:t>_______</w:t>
            </w:r>
          </w:p>
        </w:tc>
        <w:tc>
          <w:tcPr>
            <w:tcW w:w="1843" w:type="dxa"/>
            <w:tcBorders>
              <w:top w:val="nil"/>
              <w:left w:val="single" w:sz="4" w:space="0" w:color="auto"/>
              <w:bottom w:val="nil"/>
            </w:tcBorders>
          </w:tcPr>
          <w:p w14:paraId="527F96BD"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30D20A40" w14:textId="77777777" w:rsidTr="001003E1">
        <w:tc>
          <w:tcPr>
            <w:tcW w:w="959" w:type="dxa"/>
            <w:tcBorders>
              <w:right w:val="nil"/>
            </w:tcBorders>
          </w:tcPr>
          <w:p w14:paraId="7900513A"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1C391B0E"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MODIFICATIONS</w:t>
            </w:r>
          </w:p>
        </w:tc>
        <w:tc>
          <w:tcPr>
            <w:tcW w:w="1843" w:type="dxa"/>
            <w:tcBorders>
              <w:top w:val="nil"/>
              <w:left w:val="nil"/>
              <w:bottom w:val="nil"/>
              <w:right w:val="single" w:sz="4" w:space="0" w:color="auto"/>
            </w:tcBorders>
          </w:tcPr>
          <w:p w14:paraId="55CF9AA9" w14:textId="77777777" w:rsidR="00200C2E" w:rsidRPr="003634F2" w:rsidRDefault="00200C2E" w:rsidP="00200C2E">
            <w:pPr>
              <w:spacing w:line="360" w:lineRule="auto"/>
              <w:rPr>
                <w:rFonts w:asciiTheme="minorBidi" w:eastAsia="Calibri" w:hAnsiTheme="minorBidi"/>
              </w:rPr>
            </w:pPr>
          </w:p>
        </w:tc>
        <w:tc>
          <w:tcPr>
            <w:tcW w:w="1843" w:type="dxa"/>
            <w:tcBorders>
              <w:top w:val="nil"/>
              <w:left w:val="single" w:sz="4" w:space="0" w:color="auto"/>
              <w:bottom w:val="nil"/>
            </w:tcBorders>
          </w:tcPr>
          <w:p w14:paraId="186D368A" w14:textId="77777777" w:rsidR="00200C2E" w:rsidRPr="003634F2" w:rsidRDefault="00200C2E" w:rsidP="00200C2E">
            <w:pPr>
              <w:spacing w:line="360" w:lineRule="auto"/>
              <w:rPr>
                <w:rFonts w:asciiTheme="minorBidi" w:eastAsia="Calibri" w:hAnsiTheme="minorBidi"/>
              </w:rPr>
            </w:pPr>
          </w:p>
        </w:tc>
      </w:tr>
      <w:tr w:rsidR="00200C2E" w:rsidRPr="003634F2" w14:paraId="483D4524" w14:textId="77777777" w:rsidTr="001003E1">
        <w:tc>
          <w:tcPr>
            <w:tcW w:w="959" w:type="dxa"/>
            <w:tcBorders>
              <w:right w:val="nil"/>
            </w:tcBorders>
          </w:tcPr>
          <w:p w14:paraId="04E002FC"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10.</w:t>
            </w:r>
            <w:r w:rsidRPr="00904A65">
              <w:rPr>
                <w:rFonts w:asciiTheme="minorBidi" w:eastAsia="Times New Roman" w:hAnsiTheme="minorBidi"/>
                <w:b/>
                <w:bCs/>
                <w:color w:val="000000"/>
                <w:kern w:val="24"/>
                <w:vertAlign w:val="superscript"/>
                <w:lang w:val="en-GB" w:eastAsia="zh-CN"/>
              </w:rPr>
              <w:t>ǂ</w:t>
            </w:r>
          </w:p>
        </w:tc>
        <w:tc>
          <w:tcPr>
            <w:tcW w:w="10064" w:type="dxa"/>
            <w:tcBorders>
              <w:left w:val="nil"/>
              <w:right w:val="nil"/>
            </w:tcBorders>
          </w:tcPr>
          <w:p w14:paraId="20DF26D6" w14:textId="28A52D1A" w:rsidR="00200C2E" w:rsidRPr="0025193A" w:rsidRDefault="0025193A" w:rsidP="00200C2E">
            <w:pPr>
              <w:spacing w:line="360" w:lineRule="auto"/>
              <w:rPr>
                <w:rFonts w:asciiTheme="minorBidi" w:eastAsia="Calibri" w:hAnsiTheme="minorBidi"/>
                <w:bCs/>
                <w:highlight w:val="yellow"/>
              </w:rPr>
            </w:pPr>
            <w:r w:rsidRPr="00B90171">
              <w:rPr>
                <w:rFonts w:asciiTheme="minorBidi" w:eastAsia="Calibri" w:hAnsiTheme="minorBidi"/>
                <w:bCs/>
              </w:rPr>
              <w:t xml:space="preserve">The intervention was not </w:t>
            </w:r>
            <w:r w:rsidR="00E95009" w:rsidRPr="00B90171">
              <w:rPr>
                <w:rFonts w:asciiTheme="minorBidi" w:eastAsia="Calibri" w:hAnsiTheme="minorBidi"/>
                <w:bCs/>
              </w:rPr>
              <w:t>modified;</w:t>
            </w:r>
            <w:r w:rsidRPr="00B90171">
              <w:rPr>
                <w:rFonts w:asciiTheme="minorBidi" w:eastAsia="Calibri" w:hAnsiTheme="minorBidi"/>
                <w:bCs/>
              </w:rPr>
              <w:t xml:space="preserve"> however, refinements were made based on the modelling study.</w:t>
            </w:r>
          </w:p>
        </w:tc>
        <w:tc>
          <w:tcPr>
            <w:tcW w:w="1843" w:type="dxa"/>
            <w:tcBorders>
              <w:top w:val="nil"/>
              <w:left w:val="nil"/>
              <w:bottom w:val="nil"/>
              <w:right w:val="single" w:sz="4" w:space="0" w:color="auto"/>
            </w:tcBorders>
          </w:tcPr>
          <w:p w14:paraId="2BE19671" w14:textId="23EDE897" w:rsidR="00200C2E" w:rsidRPr="003634F2" w:rsidRDefault="001003E1" w:rsidP="00200C2E">
            <w:pPr>
              <w:spacing w:line="360" w:lineRule="auto"/>
              <w:rPr>
                <w:rFonts w:asciiTheme="minorBidi" w:eastAsia="Calibri" w:hAnsiTheme="minorBidi"/>
              </w:rPr>
            </w:pPr>
            <w:r>
              <w:rPr>
                <w:rFonts w:asciiTheme="minorBidi" w:eastAsia="Calibri" w:hAnsiTheme="minorBidi"/>
              </w:rPr>
              <w:t>_</w:t>
            </w:r>
            <w:r w:rsidR="0025193A">
              <w:rPr>
                <w:rFonts w:asciiTheme="minorBidi" w:eastAsia="Calibri" w:hAnsiTheme="minorBidi"/>
              </w:rPr>
              <w:t xml:space="preserve">24, Table </w:t>
            </w:r>
            <w:r w:rsidR="00E95009">
              <w:rPr>
                <w:rFonts w:asciiTheme="minorBidi" w:eastAsia="Calibri" w:hAnsiTheme="minorBidi"/>
              </w:rPr>
              <w:t>7</w:t>
            </w:r>
            <w:r>
              <w:rPr>
                <w:rFonts w:asciiTheme="minorBidi" w:eastAsia="Calibri" w:hAnsiTheme="minorBidi"/>
              </w:rPr>
              <w:t>___</w:t>
            </w:r>
          </w:p>
        </w:tc>
        <w:tc>
          <w:tcPr>
            <w:tcW w:w="1843" w:type="dxa"/>
            <w:tcBorders>
              <w:top w:val="nil"/>
              <w:left w:val="single" w:sz="4" w:space="0" w:color="auto"/>
              <w:bottom w:val="nil"/>
            </w:tcBorders>
          </w:tcPr>
          <w:p w14:paraId="08553775"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1C0E687A" w14:textId="77777777" w:rsidTr="001003E1">
        <w:tc>
          <w:tcPr>
            <w:tcW w:w="959" w:type="dxa"/>
            <w:tcBorders>
              <w:right w:val="nil"/>
            </w:tcBorders>
          </w:tcPr>
          <w:p w14:paraId="71925469" w14:textId="77777777" w:rsidR="00200C2E" w:rsidRPr="00904A65" w:rsidRDefault="00200C2E" w:rsidP="00200C2E">
            <w:pPr>
              <w:spacing w:line="360" w:lineRule="auto"/>
              <w:rPr>
                <w:rFonts w:asciiTheme="minorBidi" w:eastAsia="Calibri" w:hAnsiTheme="minorBidi"/>
                <w:b/>
              </w:rPr>
            </w:pPr>
          </w:p>
        </w:tc>
        <w:tc>
          <w:tcPr>
            <w:tcW w:w="10064" w:type="dxa"/>
            <w:tcBorders>
              <w:left w:val="nil"/>
              <w:right w:val="nil"/>
            </w:tcBorders>
          </w:tcPr>
          <w:p w14:paraId="15BD3449"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HOW WELL</w:t>
            </w:r>
          </w:p>
        </w:tc>
        <w:tc>
          <w:tcPr>
            <w:tcW w:w="1843" w:type="dxa"/>
            <w:tcBorders>
              <w:top w:val="nil"/>
              <w:left w:val="nil"/>
              <w:bottom w:val="nil"/>
              <w:right w:val="single" w:sz="4" w:space="0" w:color="auto"/>
            </w:tcBorders>
          </w:tcPr>
          <w:p w14:paraId="168B9CFA" w14:textId="77777777" w:rsidR="00200C2E" w:rsidRPr="003634F2" w:rsidRDefault="00200C2E" w:rsidP="00200C2E">
            <w:pPr>
              <w:spacing w:line="360" w:lineRule="auto"/>
              <w:rPr>
                <w:rFonts w:asciiTheme="minorBidi" w:eastAsia="Calibri" w:hAnsiTheme="minorBidi"/>
                <w:b/>
                <w:sz w:val="24"/>
                <w:szCs w:val="24"/>
              </w:rPr>
            </w:pPr>
          </w:p>
        </w:tc>
        <w:tc>
          <w:tcPr>
            <w:tcW w:w="1843" w:type="dxa"/>
            <w:tcBorders>
              <w:top w:val="nil"/>
              <w:left w:val="single" w:sz="4" w:space="0" w:color="auto"/>
              <w:bottom w:val="nil"/>
            </w:tcBorders>
          </w:tcPr>
          <w:p w14:paraId="0511EF1A" w14:textId="77777777" w:rsidR="00200C2E" w:rsidRPr="003634F2" w:rsidRDefault="00200C2E" w:rsidP="00200C2E">
            <w:pPr>
              <w:spacing w:line="360" w:lineRule="auto"/>
              <w:rPr>
                <w:rFonts w:asciiTheme="minorBidi" w:eastAsia="Calibri" w:hAnsiTheme="minorBidi"/>
                <w:b/>
                <w:sz w:val="24"/>
                <w:szCs w:val="24"/>
              </w:rPr>
            </w:pPr>
          </w:p>
        </w:tc>
      </w:tr>
      <w:tr w:rsidR="00200C2E" w:rsidRPr="003634F2" w14:paraId="204592B0" w14:textId="77777777" w:rsidTr="001003E1">
        <w:tc>
          <w:tcPr>
            <w:tcW w:w="959" w:type="dxa"/>
            <w:tcBorders>
              <w:right w:val="nil"/>
            </w:tcBorders>
          </w:tcPr>
          <w:p w14:paraId="6FCAD45A"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11.</w:t>
            </w:r>
          </w:p>
        </w:tc>
        <w:tc>
          <w:tcPr>
            <w:tcW w:w="10064" w:type="dxa"/>
            <w:tcBorders>
              <w:left w:val="nil"/>
              <w:right w:val="nil"/>
            </w:tcBorders>
          </w:tcPr>
          <w:p w14:paraId="53417E33" w14:textId="69D55E6A" w:rsidR="00200C2E" w:rsidRPr="00904A65" w:rsidRDefault="008F4F4A" w:rsidP="008F4F4A">
            <w:pPr>
              <w:spacing w:line="360" w:lineRule="auto"/>
              <w:jc w:val="both"/>
              <w:rPr>
                <w:rFonts w:asciiTheme="minorBidi" w:eastAsia="Calibri" w:hAnsiTheme="minorBidi"/>
              </w:rPr>
            </w:pPr>
            <w:r w:rsidRPr="008F4F4A">
              <w:rPr>
                <w:rFonts w:asciiTheme="minorBidi" w:eastAsia="Calibri" w:hAnsiTheme="minorBidi"/>
                <w:lang w:eastAsia="zh-CN"/>
              </w:rPr>
              <w:t xml:space="preserve">We developed two fidelity checklists adapted from those used for other psychological interventions [41-47] (Royston et al., 2024). The fidelity checklist for therapists comprises of an attendance log and sections for each module to outline whether aspects of the module were delivered (e.g. discussions of the session plan, introducing the session, personalisation and module specific items; response options: yes, partially completed, no) and sections to record adaptations, reasonable adjustments, challenges and further comments. A fidelity checklist for external coders based on observed recordings of therapy sessions was also developed. This checklist included general items to assess therapist competencies (e.g. communicating warmth, concern and caring, pacing the session appropriately, etc) and module specific items corresponding to the delivery of each module (response options: yes, partially, no). Out of the 80 sessions delivered, recordings were available for 44 sessions. The remaining recordings were missing due to technological problems (e.g. corrupt recordings, parts of recording </w:t>
            </w:r>
            <w:proofErr w:type="gramStart"/>
            <w:r w:rsidRPr="008F4F4A">
              <w:rPr>
                <w:rFonts w:asciiTheme="minorBidi" w:eastAsia="Calibri" w:hAnsiTheme="minorBidi"/>
                <w:lang w:eastAsia="zh-CN"/>
              </w:rPr>
              <w:t>missing</w:t>
            </w:r>
            <w:proofErr w:type="gramEnd"/>
            <w:r w:rsidRPr="008F4F4A">
              <w:rPr>
                <w:rFonts w:asciiTheme="minorBidi" w:eastAsia="Calibri" w:hAnsiTheme="minorBidi"/>
                <w:lang w:eastAsia="zh-CN"/>
              </w:rPr>
              <w:t xml:space="preserve"> or no recordings taken). Inter-rater reliability was calculated for 8 (18%) of audio recorded sessions on this checklist across five independent raters in the research team and reliability between coders was high (general items: α = 0.8385 and module-specific items: α = 0.8230).</w:t>
            </w:r>
          </w:p>
        </w:tc>
        <w:tc>
          <w:tcPr>
            <w:tcW w:w="1843" w:type="dxa"/>
            <w:tcBorders>
              <w:top w:val="nil"/>
              <w:left w:val="nil"/>
              <w:bottom w:val="nil"/>
              <w:right w:val="single" w:sz="4" w:space="0" w:color="auto"/>
            </w:tcBorders>
          </w:tcPr>
          <w:p w14:paraId="12934DF6" w14:textId="23A24FDF" w:rsidR="00200C2E" w:rsidRPr="003634F2" w:rsidRDefault="001003E1" w:rsidP="00200C2E">
            <w:pPr>
              <w:spacing w:line="360" w:lineRule="auto"/>
              <w:rPr>
                <w:rFonts w:asciiTheme="minorBidi" w:eastAsia="Calibri" w:hAnsiTheme="minorBidi"/>
              </w:rPr>
            </w:pPr>
            <w:r>
              <w:rPr>
                <w:rFonts w:asciiTheme="minorBidi" w:eastAsia="Calibri" w:hAnsiTheme="minorBidi"/>
              </w:rPr>
              <w:t>__</w:t>
            </w:r>
            <w:r w:rsidR="00A359C9">
              <w:rPr>
                <w:rFonts w:asciiTheme="minorBidi" w:eastAsia="Calibri" w:hAnsiTheme="minorBidi"/>
              </w:rPr>
              <w:t>_11-12</w:t>
            </w:r>
            <w:r>
              <w:rPr>
                <w:rFonts w:asciiTheme="minorBidi" w:eastAsia="Calibri" w:hAnsiTheme="minorBidi"/>
              </w:rPr>
              <w:t>_____</w:t>
            </w:r>
          </w:p>
        </w:tc>
        <w:tc>
          <w:tcPr>
            <w:tcW w:w="1843" w:type="dxa"/>
            <w:tcBorders>
              <w:top w:val="nil"/>
              <w:left w:val="single" w:sz="4" w:space="0" w:color="auto"/>
              <w:bottom w:val="nil"/>
            </w:tcBorders>
          </w:tcPr>
          <w:p w14:paraId="38228B44"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3378F9AA" w14:textId="77777777" w:rsidTr="001003E1">
        <w:tc>
          <w:tcPr>
            <w:tcW w:w="959" w:type="dxa"/>
            <w:tcBorders>
              <w:bottom w:val="single" w:sz="4" w:space="0" w:color="auto"/>
              <w:right w:val="nil"/>
            </w:tcBorders>
          </w:tcPr>
          <w:p w14:paraId="28191B64" w14:textId="77777777" w:rsidR="00200C2E" w:rsidRPr="00904A65" w:rsidRDefault="00200C2E" w:rsidP="00200C2E">
            <w:pPr>
              <w:spacing w:line="360" w:lineRule="auto"/>
              <w:rPr>
                <w:rFonts w:asciiTheme="minorBidi" w:eastAsia="Calibri" w:hAnsiTheme="minorBidi"/>
                <w:b/>
                <w:bCs/>
                <w:lang w:val="en-US" w:eastAsia="zh-CN"/>
              </w:rPr>
            </w:pPr>
            <w:r w:rsidRPr="00904A65">
              <w:rPr>
                <w:rFonts w:asciiTheme="minorBidi" w:eastAsia="Calibri" w:hAnsiTheme="minorBidi"/>
                <w:b/>
                <w:bCs/>
              </w:rPr>
              <w:lastRenderedPageBreak/>
              <w:t>12.</w:t>
            </w:r>
            <w:r w:rsidRPr="00904A65">
              <w:rPr>
                <w:rFonts w:asciiTheme="minorBidi" w:eastAsia="Times New Roman" w:hAnsiTheme="minorBidi"/>
                <w:b/>
                <w:bCs/>
                <w:color w:val="000000"/>
                <w:kern w:val="24"/>
                <w:vertAlign w:val="superscript"/>
                <w:lang w:val="en-GB" w:eastAsia="zh-CN"/>
              </w:rPr>
              <w:t>ǂ</w:t>
            </w:r>
          </w:p>
          <w:p w14:paraId="663CA0AB" w14:textId="77777777" w:rsidR="00200C2E" w:rsidRPr="00904A65" w:rsidRDefault="00200C2E" w:rsidP="00200C2E">
            <w:pPr>
              <w:spacing w:line="360" w:lineRule="auto"/>
              <w:rPr>
                <w:rFonts w:asciiTheme="minorBidi" w:eastAsia="Calibri" w:hAnsiTheme="minorBidi"/>
              </w:rPr>
            </w:pPr>
          </w:p>
        </w:tc>
        <w:tc>
          <w:tcPr>
            <w:tcW w:w="10064" w:type="dxa"/>
            <w:tcBorders>
              <w:left w:val="nil"/>
              <w:bottom w:val="single" w:sz="4" w:space="0" w:color="auto"/>
              <w:right w:val="nil"/>
            </w:tcBorders>
          </w:tcPr>
          <w:p w14:paraId="3EECBC0E" w14:textId="6514F6ED" w:rsidR="00200C2E" w:rsidRPr="00904A65" w:rsidRDefault="00473FD4" w:rsidP="00200C2E">
            <w:pPr>
              <w:spacing w:line="360" w:lineRule="auto"/>
              <w:rPr>
                <w:rFonts w:asciiTheme="minorBidi" w:eastAsia="Calibri" w:hAnsiTheme="minorBidi"/>
              </w:rPr>
            </w:pPr>
            <w:r w:rsidRPr="00473FD4">
              <w:rPr>
                <w:rFonts w:asciiTheme="minorBidi" w:eastAsia="Calibri" w:hAnsiTheme="minorBidi"/>
              </w:rPr>
              <w:t>All available audio recordings were coded for fidelity. Fidelity for the general item scores were high across every module (Mean: 19.5, SD: 2.5, range: 0-22, max score=22). There was more variability within the module specific items, with lower fidelity for Modules 3-5</w:t>
            </w:r>
            <w:r>
              <w:rPr>
                <w:rFonts w:asciiTheme="minorBidi" w:eastAsia="Calibri" w:hAnsiTheme="minorBidi"/>
              </w:rPr>
              <w:t>.</w:t>
            </w:r>
          </w:p>
        </w:tc>
        <w:tc>
          <w:tcPr>
            <w:tcW w:w="1843" w:type="dxa"/>
            <w:tcBorders>
              <w:top w:val="nil"/>
              <w:left w:val="nil"/>
              <w:bottom w:val="single" w:sz="4" w:space="0" w:color="auto"/>
              <w:right w:val="single" w:sz="4" w:space="0" w:color="auto"/>
            </w:tcBorders>
          </w:tcPr>
          <w:p w14:paraId="1AF72933" w14:textId="7D363C6D" w:rsidR="00200C2E" w:rsidRPr="003634F2" w:rsidRDefault="001003E1" w:rsidP="00200C2E">
            <w:pPr>
              <w:spacing w:line="360" w:lineRule="auto"/>
              <w:rPr>
                <w:rFonts w:asciiTheme="minorBidi" w:eastAsia="Calibri" w:hAnsiTheme="minorBidi"/>
              </w:rPr>
            </w:pPr>
            <w:r>
              <w:rPr>
                <w:rFonts w:asciiTheme="minorBidi" w:eastAsia="Calibri" w:hAnsiTheme="minorBidi"/>
              </w:rPr>
              <w:t>____</w:t>
            </w:r>
            <w:r w:rsidR="00A359C9">
              <w:rPr>
                <w:rFonts w:asciiTheme="minorBidi" w:eastAsia="Calibri" w:hAnsiTheme="minorBidi"/>
              </w:rPr>
              <w:t>14</w:t>
            </w:r>
            <w:r>
              <w:rPr>
                <w:rFonts w:asciiTheme="minorBidi" w:eastAsia="Calibri" w:hAnsiTheme="minorBidi"/>
              </w:rPr>
              <w:t>_______</w:t>
            </w:r>
          </w:p>
        </w:tc>
        <w:tc>
          <w:tcPr>
            <w:tcW w:w="1843" w:type="dxa"/>
            <w:tcBorders>
              <w:top w:val="nil"/>
              <w:left w:val="single" w:sz="4" w:space="0" w:color="auto"/>
              <w:bottom w:val="single" w:sz="4" w:space="0" w:color="auto"/>
            </w:tcBorders>
          </w:tcPr>
          <w:p w14:paraId="16F44147"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bl>
    <w:p w14:paraId="430EC36D" w14:textId="77777777" w:rsidR="00DF0ADB" w:rsidRDefault="005D598F" w:rsidP="00DF0ADB">
      <w:pPr>
        <w:spacing w:before="240" w:after="0"/>
        <w:ind w:left="142" w:hanging="284"/>
        <w:rPr>
          <w:rFonts w:asciiTheme="minorBidi" w:eastAsia="Times New Roman" w:hAnsiTheme="minorBidi"/>
          <w:sz w:val="21"/>
          <w:szCs w:val="21"/>
          <w:lang w:eastAsia="zh-CN"/>
        </w:rPr>
      </w:pPr>
      <w:r>
        <w:rPr>
          <w:rFonts w:asciiTheme="minorBidi" w:eastAsia="Times New Roman" w:hAnsiTheme="minorBidi"/>
          <w:sz w:val="21"/>
          <w:szCs w:val="21"/>
          <w:lang w:eastAsia="zh-CN"/>
        </w:rPr>
        <w:t xml:space="preserve">** </w:t>
      </w:r>
      <w:r w:rsidR="00DF0ADB" w:rsidRPr="00DF0ADB">
        <w:rPr>
          <w:rFonts w:asciiTheme="minorBidi" w:eastAsia="Times New Roman" w:hAnsiTheme="minorBidi"/>
          <w:b/>
          <w:bCs/>
          <w:sz w:val="21"/>
          <w:szCs w:val="21"/>
          <w:lang w:eastAsia="zh-CN"/>
        </w:rPr>
        <w:t>Authors</w:t>
      </w:r>
      <w:r w:rsidR="00DF0ADB">
        <w:rPr>
          <w:rFonts w:asciiTheme="minorBidi" w:eastAsia="Times New Roman" w:hAnsiTheme="minorBidi"/>
          <w:sz w:val="21"/>
          <w:szCs w:val="21"/>
          <w:lang w:eastAsia="zh-CN"/>
        </w:rPr>
        <w:t xml:space="preserve"> - u</w:t>
      </w:r>
      <w:r>
        <w:rPr>
          <w:rFonts w:asciiTheme="minorBidi" w:eastAsia="Times New Roman" w:hAnsiTheme="minorBidi"/>
          <w:sz w:val="21"/>
          <w:szCs w:val="21"/>
          <w:lang w:eastAsia="zh-CN"/>
        </w:rPr>
        <w:t xml:space="preserve">se </w:t>
      </w:r>
      <w:r w:rsidR="00DF0ADB">
        <w:rPr>
          <w:rFonts w:asciiTheme="minorBidi" w:eastAsia="Times New Roman" w:hAnsiTheme="minorBidi"/>
          <w:sz w:val="21"/>
          <w:szCs w:val="21"/>
          <w:lang w:eastAsia="zh-CN"/>
        </w:rPr>
        <w:t xml:space="preserve">N/A </w:t>
      </w:r>
      <w:r>
        <w:rPr>
          <w:rFonts w:asciiTheme="minorBidi" w:eastAsia="Times New Roman" w:hAnsiTheme="minorBidi"/>
          <w:sz w:val="21"/>
          <w:szCs w:val="21"/>
          <w:lang w:eastAsia="zh-CN"/>
        </w:rPr>
        <w:t xml:space="preserve">if </w:t>
      </w:r>
      <w:r w:rsidR="00DF0ADB">
        <w:rPr>
          <w:rFonts w:asciiTheme="minorBidi" w:eastAsia="Times New Roman" w:hAnsiTheme="minorBidi"/>
          <w:sz w:val="21"/>
          <w:szCs w:val="21"/>
          <w:lang w:eastAsia="zh-CN"/>
        </w:rPr>
        <w:t xml:space="preserve">an </w:t>
      </w:r>
      <w:r>
        <w:rPr>
          <w:rFonts w:asciiTheme="minorBidi" w:eastAsia="Times New Roman" w:hAnsiTheme="minorBidi"/>
          <w:sz w:val="21"/>
          <w:szCs w:val="21"/>
          <w:lang w:eastAsia="zh-CN"/>
        </w:rPr>
        <w:t xml:space="preserve">item </w:t>
      </w:r>
      <w:r w:rsidR="00DF0ADB">
        <w:rPr>
          <w:rFonts w:asciiTheme="minorBidi" w:eastAsia="Times New Roman" w:hAnsiTheme="minorBidi"/>
          <w:sz w:val="21"/>
          <w:szCs w:val="21"/>
          <w:lang w:eastAsia="zh-CN"/>
        </w:rPr>
        <w:t xml:space="preserve">is </w:t>
      </w:r>
      <w:r>
        <w:rPr>
          <w:rFonts w:asciiTheme="minorBidi" w:eastAsia="Times New Roman" w:hAnsiTheme="minorBidi"/>
          <w:sz w:val="21"/>
          <w:szCs w:val="21"/>
          <w:lang w:eastAsia="zh-CN"/>
        </w:rPr>
        <w:t xml:space="preserve">not applicable for </w:t>
      </w:r>
      <w:r w:rsidR="00DF0ADB">
        <w:rPr>
          <w:rFonts w:asciiTheme="minorBidi" w:eastAsia="Times New Roman" w:hAnsiTheme="minorBidi"/>
          <w:sz w:val="21"/>
          <w:szCs w:val="21"/>
          <w:lang w:eastAsia="zh-CN"/>
        </w:rPr>
        <w:t xml:space="preserve">the </w:t>
      </w:r>
      <w:r>
        <w:rPr>
          <w:rFonts w:asciiTheme="minorBidi" w:eastAsia="Times New Roman" w:hAnsiTheme="minorBidi"/>
          <w:sz w:val="21"/>
          <w:szCs w:val="21"/>
          <w:lang w:eastAsia="zh-CN"/>
        </w:rPr>
        <w:t xml:space="preserve">intervention being described. </w:t>
      </w:r>
      <w:r w:rsidRPr="00DF0ADB">
        <w:rPr>
          <w:rFonts w:asciiTheme="minorBidi" w:eastAsia="Times New Roman" w:hAnsiTheme="minorBidi"/>
          <w:b/>
          <w:bCs/>
          <w:sz w:val="21"/>
          <w:szCs w:val="21"/>
          <w:lang w:eastAsia="zh-CN"/>
        </w:rPr>
        <w:t>Reviewers</w:t>
      </w:r>
      <w:r>
        <w:rPr>
          <w:rFonts w:asciiTheme="minorBidi" w:eastAsia="Times New Roman" w:hAnsiTheme="minorBidi"/>
          <w:sz w:val="21"/>
          <w:szCs w:val="21"/>
          <w:lang w:eastAsia="zh-CN"/>
        </w:rPr>
        <w:t xml:space="preserve"> – use ‘</w:t>
      </w:r>
      <w:r>
        <w:rPr>
          <w:rFonts w:asciiTheme="minorBidi" w:eastAsia="Times New Roman" w:hAnsiTheme="minorBidi"/>
          <w:sz w:val="24"/>
          <w:szCs w:val="24"/>
          <w:lang w:eastAsia="zh-CN"/>
        </w:rPr>
        <w:t>?’</w:t>
      </w:r>
      <w:r>
        <w:rPr>
          <w:rFonts w:asciiTheme="minorBidi" w:eastAsia="Times New Roman" w:hAnsiTheme="minorBidi"/>
          <w:sz w:val="21"/>
          <w:szCs w:val="21"/>
          <w:lang w:eastAsia="zh-CN"/>
        </w:rPr>
        <w:t xml:space="preserve"> if information about the element is not reported/not </w:t>
      </w:r>
      <w:r w:rsidR="00DF0ADB">
        <w:rPr>
          <w:rFonts w:asciiTheme="minorBidi" w:eastAsia="Times New Roman" w:hAnsiTheme="minorBidi"/>
          <w:sz w:val="21"/>
          <w:szCs w:val="21"/>
          <w:lang w:eastAsia="zh-CN"/>
        </w:rPr>
        <w:t xml:space="preserve">  </w:t>
      </w:r>
      <w:r>
        <w:rPr>
          <w:rFonts w:asciiTheme="minorBidi" w:eastAsia="Times New Roman" w:hAnsiTheme="minorBidi"/>
          <w:sz w:val="21"/>
          <w:szCs w:val="21"/>
          <w:lang w:eastAsia="zh-CN"/>
        </w:rPr>
        <w:t xml:space="preserve">sufficiently reported.        </w:t>
      </w:r>
    </w:p>
    <w:p w14:paraId="286C102E" w14:textId="77777777" w:rsidR="00200C2E" w:rsidRPr="00904A65" w:rsidRDefault="00200C2E" w:rsidP="00DF0ADB">
      <w:pPr>
        <w:spacing w:before="240" w:after="0"/>
        <w:ind w:hanging="142"/>
        <w:rPr>
          <w:rFonts w:asciiTheme="minorBidi" w:eastAsia="SimSun" w:hAnsiTheme="minorBidi"/>
          <w:sz w:val="21"/>
          <w:szCs w:val="21"/>
          <w:lang w:val="en-US" w:eastAsia="zh-CN"/>
        </w:rPr>
      </w:pPr>
      <w:r w:rsidRPr="00DF0ADB">
        <w:rPr>
          <w:rFonts w:asciiTheme="minorBidi" w:eastAsia="Times New Roman" w:hAnsiTheme="minorBidi"/>
          <w:sz w:val="21"/>
          <w:szCs w:val="21"/>
          <w:lang w:eastAsia="zh-CN"/>
        </w:rPr>
        <w:t>†</w:t>
      </w:r>
      <w:r w:rsidR="00DF0ADB">
        <w:rPr>
          <w:rFonts w:asciiTheme="minorBidi" w:eastAsia="Times New Roman" w:hAnsiTheme="minorBidi"/>
          <w:sz w:val="21"/>
          <w:szCs w:val="21"/>
          <w:lang w:eastAsia="zh-CN"/>
        </w:rPr>
        <w:t xml:space="preserve"> If the information is not provided in the primary paper, give details of where this information is available. </w:t>
      </w:r>
      <w:r w:rsidRPr="00904A65">
        <w:rPr>
          <w:rFonts w:asciiTheme="minorBidi" w:eastAsia="SimSun" w:hAnsiTheme="minorBidi"/>
          <w:sz w:val="21"/>
          <w:szCs w:val="21"/>
          <w:lang w:val="en-US" w:eastAsia="zh-CN"/>
        </w:rPr>
        <w:t xml:space="preserve">This may include locations such as a published protocol </w:t>
      </w:r>
      <w:r w:rsidR="00DF0ADB">
        <w:rPr>
          <w:rFonts w:asciiTheme="minorBidi" w:eastAsia="SimSun" w:hAnsiTheme="minorBidi"/>
          <w:sz w:val="21"/>
          <w:szCs w:val="21"/>
          <w:lang w:val="en-US" w:eastAsia="zh-CN"/>
        </w:rPr>
        <w:t xml:space="preserve">     </w:t>
      </w:r>
      <w:r w:rsidRPr="00904A65">
        <w:rPr>
          <w:rFonts w:asciiTheme="minorBidi" w:eastAsia="SimSun" w:hAnsiTheme="minorBidi"/>
          <w:sz w:val="21"/>
          <w:szCs w:val="21"/>
          <w:lang w:val="en-US" w:eastAsia="zh-CN"/>
        </w:rPr>
        <w:t>or other published papers (provide citation details) or a website (provide the URL).</w:t>
      </w:r>
    </w:p>
    <w:p w14:paraId="54B5778C" w14:textId="77777777" w:rsidR="00200C2E" w:rsidRPr="00904A65" w:rsidRDefault="00200C2E" w:rsidP="00DF0ADB">
      <w:pPr>
        <w:ind w:left="-142"/>
        <w:rPr>
          <w:rFonts w:asciiTheme="minorBidi" w:eastAsia="Times New Roman" w:hAnsiTheme="minorBidi"/>
          <w:color w:val="000000"/>
          <w:kern w:val="24"/>
          <w:sz w:val="21"/>
          <w:szCs w:val="21"/>
          <w:lang w:val="en-GB" w:eastAsia="zh-CN"/>
        </w:rPr>
      </w:pPr>
      <w:r w:rsidRPr="00DF0ADB">
        <w:rPr>
          <w:rFonts w:asciiTheme="minorBidi" w:eastAsia="Times New Roman" w:hAnsiTheme="minorBidi"/>
          <w:color w:val="000000"/>
          <w:kern w:val="24"/>
          <w:sz w:val="21"/>
          <w:szCs w:val="21"/>
          <w:lang w:val="en-GB" w:eastAsia="zh-CN"/>
        </w:rPr>
        <w:t>ǂ</w:t>
      </w:r>
      <w:r w:rsidR="00DF0ADB">
        <w:rPr>
          <w:rFonts w:asciiTheme="minorBidi" w:eastAsia="Times New Roman" w:hAnsiTheme="minorBidi"/>
          <w:color w:val="000000"/>
          <w:kern w:val="24"/>
          <w:sz w:val="21"/>
          <w:szCs w:val="21"/>
          <w:lang w:val="en-GB" w:eastAsia="zh-CN"/>
        </w:rPr>
        <w:t xml:space="preserve"> </w:t>
      </w:r>
      <w:r w:rsidRPr="00904A65">
        <w:rPr>
          <w:rFonts w:asciiTheme="minorBidi" w:eastAsia="Times New Roman" w:hAnsiTheme="minorBidi"/>
          <w:color w:val="000000"/>
          <w:kern w:val="24"/>
          <w:sz w:val="21"/>
          <w:szCs w:val="21"/>
          <w:lang w:val="en-GB" w:eastAsia="zh-CN"/>
        </w:rPr>
        <w:t xml:space="preserve">If completing the </w:t>
      </w:r>
      <w:proofErr w:type="spellStart"/>
      <w:r w:rsidRPr="00904A65">
        <w:rPr>
          <w:rFonts w:asciiTheme="minorBidi" w:eastAsia="Times New Roman" w:hAnsiTheme="minorBidi"/>
          <w:color w:val="000000"/>
          <w:kern w:val="24"/>
          <w:sz w:val="21"/>
          <w:szCs w:val="21"/>
          <w:lang w:val="en-GB" w:eastAsia="zh-CN"/>
        </w:rPr>
        <w:t>TID</w:t>
      </w:r>
      <w:r w:rsidR="00F6748D" w:rsidRPr="00904A65">
        <w:rPr>
          <w:rFonts w:asciiTheme="minorBidi" w:eastAsia="Times New Roman" w:hAnsiTheme="minorBidi"/>
          <w:color w:val="000000"/>
          <w:kern w:val="24"/>
          <w:sz w:val="21"/>
          <w:szCs w:val="21"/>
          <w:lang w:val="en-GB" w:eastAsia="zh-CN"/>
        </w:rPr>
        <w:t>ie</w:t>
      </w:r>
      <w:r w:rsidRPr="00904A65">
        <w:rPr>
          <w:rFonts w:asciiTheme="minorBidi" w:eastAsia="Times New Roman" w:hAnsiTheme="minorBidi"/>
          <w:color w:val="000000"/>
          <w:kern w:val="24"/>
          <w:sz w:val="21"/>
          <w:szCs w:val="21"/>
          <w:lang w:val="en-GB" w:eastAsia="zh-CN"/>
        </w:rPr>
        <w:t>R</w:t>
      </w:r>
      <w:proofErr w:type="spellEnd"/>
      <w:r w:rsidRPr="00904A65">
        <w:rPr>
          <w:rFonts w:asciiTheme="minorBidi" w:eastAsia="Times New Roman" w:hAnsiTheme="minorBidi"/>
          <w:color w:val="000000"/>
          <w:kern w:val="24"/>
          <w:sz w:val="21"/>
          <w:szCs w:val="21"/>
          <w:lang w:val="en-GB" w:eastAsia="zh-CN"/>
        </w:rPr>
        <w:t xml:space="preserve"> checklist for a protocol, these items are not relevant to the protocol and cannot be described until the study </w:t>
      </w:r>
      <w:r w:rsidR="00DF0ADB">
        <w:rPr>
          <w:rFonts w:asciiTheme="minorBidi" w:eastAsia="Times New Roman" w:hAnsiTheme="minorBidi"/>
          <w:color w:val="000000"/>
          <w:kern w:val="24"/>
          <w:sz w:val="21"/>
          <w:szCs w:val="21"/>
          <w:lang w:val="en-GB" w:eastAsia="zh-CN"/>
        </w:rPr>
        <w:t>is</w:t>
      </w:r>
      <w:r w:rsidRPr="00904A65">
        <w:rPr>
          <w:rFonts w:asciiTheme="minorBidi" w:eastAsia="Times New Roman" w:hAnsiTheme="minorBidi"/>
          <w:color w:val="000000"/>
          <w:kern w:val="24"/>
          <w:sz w:val="21"/>
          <w:szCs w:val="21"/>
          <w:lang w:val="en-GB" w:eastAsia="zh-CN"/>
        </w:rPr>
        <w:t xml:space="preserve"> complete.</w:t>
      </w:r>
    </w:p>
    <w:p w14:paraId="50B81099" w14:textId="77777777" w:rsidR="0029581A" w:rsidRPr="00904A65" w:rsidRDefault="000C514A" w:rsidP="00704F23">
      <w:pPr>
        <w:spacing w:before="240"/>
        <w:ind w:hanging="142"/>
        <w:rPr>
          <w:rFonts w:cstheme="minorHAnsi"/>
          <w:sz w:val="21"/>
          <w:szCs w:val="21"/>
        </w:rPr>
      </w:pPr>
      <w:r w:rsidRPr="00904A65">
        <w:rPr>
          <w:rFonts w:cstheme="minorHAnsi"/>
          <w:sz w:val="21"/>
          <w:szCs w:val="21"/>
        </w:rPr>
        <w:t xml:space="preserve">* </w:t>
      </w:r>
      <w:r w:rsidR="0029581A" w:rsidRPr="00904A65">
        <w:rPr>
          <w:rFonts w:cstheme="minorHAnsi"/>
          <w:sz w:val="21"/>
          <w:szCs w:val="21"/>
        </w:rPr>
        <w:t xml:space="preserve">We strongly recommend using this checklist in conjunction with the </w:t>
      </w:r>
      <w:proofErr w:type="spellStart"/>
      <w:r w:rsidR="0029581A" w:rsidRPr="00904A65">
        <w:rPr>
          <w:rFonts w:cstheme="minorHAnsi"/>
          <w:sz w:val="21"/>
          <w:szCs w:val="21"/>
        </w:rPr>
        <w:t>TIDieR</w:t>
      </w:r>
      <w:proofErr w:type="spellEnd"/>
      <w:r w:rsidR="0029581A" w:rsidRPr="00904A65">
        <w:rPr>
          <w:rFonts w:cstheme="minorHAnsi"/>
          <w:sz w:val="21"/>
          <w:szCs w:val="21"/>
        </w:rPr>
        <w:t xml:space="preserve"> guide </w:t>
      </w:r>
      <w:r w:rsidRPr="00025DB6">
        <w:rPr>
          <w:rFonts w:cstheme="minorHAnsi"/>
          <w:sz w:val="21"/>
          <w:szCs w:val="21"/>
        </w:rPr>
        <w:t>(</w:t>
      </w:r>
      <w:r w:rsidRPr="00704F23">
        <w:rPr>
          <w:rFonts w:cstheme="minorHAnsi"/>
          <w:sz w:val="21"/>
          <w:szCs w:val="21"/>
        </w:rPr>
        <w:t xml:space="preserve">see </w:t>
      </w:r>
      <w:r w:rsidR="00025DB6" w:rsidRPr="00704F23">
        <w:rPr>
          <w:i/>
          <w:sz w:val="21"/>
          <w:szCs w:val="21"/>
        </w:rPr>
        <w:t>BMJ</w:t>
      </w:r>
      <w:r w:rsidR="00025DB6" w:rsidRPr="00704F23">
        <w:rPr>
          <w:sz w:val="21"/>
          <w:szCs w:val="21"/>
        </w:rPr>
        <w:t xml:space="preserve"> 2014;</w:t>
      </w:r>
      <w:proofErr w:type="gramStart"/>
      <w:r w:rsidR="00025DB6" w:rsidRPr="00704F23">
        <w:rPr>
          <w:sz w:val="21"/>
          <w:szCs w:val="21"/>
        </w:rPr>
        <w:t>348:g</w:t>
      </w:r>
      <w:proofErr w:type="gramEnd"/>
      <w:r w:rsidR="00025DB6" w:rsidRPr="00704F23">
        <w:rPr>
          <w:sz w:val="21"/>
          <w:szCs w:val="21"/>
        </w:rPr>
        <w:t>1687</w:t>
      </w:r>
      <w:r w:rsidR="00704F23">
        <w:rPr>
          <w:sz w:val="21"/>
          <w:szCs w:val="21"/>
        </w:rPr>
        <w:t xml:space="preserve">) </w:t>
      </w:r>
      <w:r w:rsidR="0029581A" w:rsidRPr="00704F23">
        <w:rPr>
          <w:rFonts w:cstheme="minorHAnsi"/>
          <w:sz w:val="21"/>
          <w:szCs w:val="21"/>
        </w:rPr>
        <w:t>which</w:t>
      </w:r>
      <w:r w:rsidR="0029581A" w:rsidRPr="00904A65">
        <w:rPr>
          <w:rFonts w:cstheme="minorHAnsi"/>
          <w:sz w:val="21"/>
          <w:szCs w:val="21"/>
        </w:rPr>
        <w:t xml:space="preserve"> contains an explanation and elaboration for each item</w:t>
      </w:r>
      <w:r w:rsidRPr="00904A65">
        <w:rPr>
          <w:rFonts w:cstheme="minorHAnsi"/>
          <w:sz w:val="21"/>
          <w:szCs w:val="21"/>
        </w:rPr>
        <w:t>.</w:t>
      </w:r>
    </w:p>
    <w:p w14:paraId="40619626" w14:textId="77777777" w:rsidR="00F6748D" w:rsidRPr="00904A65" w:rsidRDefault="000C514A" w:rsidP="00352C86">
      <w:pPr>
        <w:ind w:hanging="142"/>
        <w:rPr>
          <w:rFonts w:cstheme="minorHAnsi"/>
          <w:sz w:val="24"/>
          <w:szCs w:val="24"/>
        </w:rPr>
      </w:pPr>
      <w:r w:rsidRPr="00904A65">
        <w:rPr>
          <w:rFonts w:cstheme="minorHAnsi"/>
          <w:sz w:val="21"/>
          <w:szCs w:val="21"/>
        </w:rPr>
        <w:t xml:space="preserve">* </w:t>
      </w:r>
      <w:r w:rsidR="0029581A" w:rsidRPr="00904A65">
        <w:rPr>
          <w:rFonts w:cstheme="minorHAnsi"/>
          <w:sz w:val="21"/>
          <w:szCs w:val="21"/>
        </w:rPr>
        <w:t xml:space="preserve">The focus of </w:t>
      </w:r>
      <w:proofErr w:type="spellStart"/>
      <w:r w:rsidR="0029581A" w:rsidRPr="00904A65">
        <w:rPr>
          <w:rFonts w:cstheme="minorHAnsi"/>
          <w:sz w:val="21"/>
          <w:szCs w:val="21"/>
        </w:rPr>
        <w:t>TIDieR</w:t>
      </w:r>
      <w:proofErr w:type="spellEnd"/>
      <w:r w:rsidR="0029581A" w:rsidRPr="00904A65">
        <w:rPr>
          <w:rFonts w:cstheme="minorHAnsi"/>
          <w:sz w:val="21"/>
          <w:szCs w:val="21"/>
        </w:rPr>
        <w:t xml:space="preserve"> is on reporting details of the intervention elements</w:t>
      </w:r>
      <w:r w:rsidRPr="00904A65">
        <w:rPr>
          <w:rFonts w:cstheme="minorHAnsi"/>
          <w:sz w:val="21"/>
          <w:szCs w:val="21"/>
        </w:rPr>
        <w:t xml:space="preserve"> (</w:t>
      </w:r>
      <w:r w:rsidR="0029581A" w:rsidRPr="00904A65">
        <w:rPr>
          <w:rFonts w:cstheme="minorHAnsi"/>
          <w:sz w:val="21"/>
          <w:szCs w:val="21"/>
        </w:rPr>
        <w:t>and where relevant</w:t>
      </w:r>
      <w:r w:rsidRPr="00904A65">
        <w:rPr>
          <w:rFonts w:cstheme="minorHAnsi"/>
          <w:sz w:val="21"/>
          <w:szCs w:val="21"/>
        </w:rPr>
        <w:t>,</w:t>
      </w:r>
      <w:r w:rsidR="0029581A" w:rsidRPr="00904A65">
        <w:rPr>
          <w:rFonts w:cstheme="minorHAnsi"/>
          <w:sz w:val="21"/>
          <w:szCs w:val="21"/>
        </w:rPr>
        <w:t xml:space="preserve"> comparison</w:t>
      </w:r>
      <w:r w:rsidRPr="00904A65">
        <w:rPr>
          <w:rFonts w:cstheme="minorHAnsi"/>
          <w:sz w:val="21"/>
          <w:szCs w:val="21"/>
        </w:rPr>
        <w:t xml:space="preserve"> elements)</w:t>
      </w:r>
      <w:r w:rsidR="0029581A" w:rsidRPr="00904A65">
        <w:rPr>
          <w:rFonts w:cstheme="minorHAnsi"/>
          <w:sz w:val="21"/>
          <w:szCs w:val="21"/>
        </w:rPr>
        <w:t xml:space="preserve"> of a study. Other elements and methodological features of studies are covered by other reporting statements and checklists and have not been duplicated as part of the </w:t>
      </w:r>
      <w:proofErr w:type="spellStart"/>
      <w:r w:rsidR="0029581A" w:rsidRPr="00904A65">
        <w:rPr>
          <w:rFonts w:cstheme="minorHAnsi"/>
          <w:sz w:val="21"/>
          <w:szCs w:val="21"/>
        </w:rPr>
        <w:t>TIDieR</w:t>
      </w:r>
      <w:proofErr w:type="spellEnd"/>
      <w:r w:rsidR="0029581A" w:rsidRPr="00904A65">
        <w:rPr>
          <w:rFonts w:cstheme="minorHAnsi"/>
          <w:sz w:val="21"/>
          <w:szCs w:val="21"/>
        </w:rPr>
        <w:t xml:space="preserve"> checklist</w:t>
      </w:r>
      <w:r w:rsidRPr="00904A65">
        <w:rPr>
          <w:rFonts w:cstheme="minorHAnsi"/>
          <w:sz w:val="21"/>
          <w:szCs w:val="21"/>
        </w:rPr>
        <w:t xml:space="preserve">. </w:t>
      </w:r>
      <w:r w:rsidR="0029581A" w:rsidRPr="00904A65">
        <w:rPr>
          <w:rFonts w:cstheme="minorHAnsi"/>
          <w:sz w:val="21"/>
          <w:szCs w:val="21"/>
        </w:rPr>
        <w:t xml:space="preserve">When a </w:t>
      </w:r>
      <w:r w:rsidR="0029581A" w:rsidRPr="00904A65">
        <w:rPr>
          <w:rFonts w:cstheme="minorHAnsi"/>
          <w:b/>
          <w:bCs/>
          <w:sz w:val="21"/>
          <w:szCs w:val="21"/>
        </w:rPr>
        <w:t>randomised trial</w:t>
      </w:r>
      <w:r w:rsidR="0029581A" w:rsidRPr="00904A65">
        <w:rPr>
          <w:rFonts w:cstheme="minorHAnsi"/>
          <w:sz w:val="21"/>
          <w:szCs w:val="21"/>
        </w:rPr>
        <w:t xml:space="preserve"> is being reported,</w:t>
      </w:r>
      <w:r w:rsidRPr="00904A65">
        <w:rPr>
          <w:rFonts w:cstheme="minorHAnsi"/>
          <w:sz w:val="21"/>
          <w:szCs w:val="21"/>
        </w:rPr>
        <w:t xml:space="preserve"> </w:t>
      </w:r>
      <w:r w:rsidR="0029581A" w:rsidRPr="00904A65">
        <w:rPr>
          <w:rFonts w:cstheme="minorHAnsi"/>
          <w:sz w:val="21"/>
          <w:szCs w:val="21"/>
        </w:rPr>
        <w:t xml:space="preserve">the </w:t>
      </w:r>
      <w:proofErr w:type="spellStart"/>
      <w:r w:rsidR="0029581A" w:rsidRPr="00904A65">
        <w:rPr>
          <w:rFonts w:cstheme="minorHAnsi"/>
          <w:sz w:val="21"/>
          <w:szCs w:val="21"/>
        </w:rPr>
        <w:t>TIDieR</w:t>
      </w:r>
      <w:proofErr w:type="spellEnd"/>
      <w:r w:rsidR="0029581A" w:rsidRPr="00904A65">
        <w:rPr>
          <w:rFonts w:cstheme="minorHAnsi"/>
          <w:sz w:val="21"/>
          <w:szCs w:val="21"/>
        </w:rPr>
        <w:t xml:space="preserve"> checklist </w:t>
      </w:r>
      <w:r w:rsidR="00F6748D" w:rsidRPr="00904A65">
        <w:rPr>
          <w:rFonts w:cstheme="minorHAnsi"/>
          <w:sz w:val="21"/>
          <w:szCs w:val="21"/>
        </w:rPr>
        <w:t xml:space="preserve">should be used in conjunction with the CONSORT statement (see </w:t>
      </w:r>
      <w:hyperlink r:id="rId7" w:history="1">
        <w:r w:rsidR="00F6748D" w:rsidRPr="00904A65">
          <w:rPr>
            <w:rStyle w:val="Hyperlink"/>
            <w:rFonts w:cstheme="minorHAnsi"/>
            <w:sz w:val="21"/>
            <w:szCs w:val="21"/>
          </w:rPr>
          <w:t>www.consort-statement.org</w:t>
        </w:r>
      </w:hyperlink>
      <w:r w:rsidR="00F6748D" w:rsidRPr="00904A65">
        <w:rPr>
          <w:rFonts w:cstheme="minorHAnsi"/>
          <w:sz w:val="21"/>
          <w:szCs w:val="21"/>
        </w:rPr>
        <w:t xml:space="preserve">) as </w:t>
      </w:r>
      <w:r w:rsidR="0029581A" w:rsidRPr="00904A65">
        <w:rPr>
          <w:rFonts w:cstheme="minorHAnsi"/>
          <w:sz w:val="21"/>
          <w:szCs w:val="21"/>
        </w:rPr>
        <w:t xml:space="preserve">an extension of </w:t>
      </w:r>
      <w:r w:rsidRPr="00904A65">
        <w:rPr>
          <w:rFonts w:cstheme="minorHAnsi"/>
          <w:b/>
          <w:bCs/>
          <w:sz w:val="21"/>
          <w:szCs w:val="21"/>
        </w:rPr>
        <w:t xml:space="preserve">Item 5 of </w:t>
      </w:r>
      <w:r w:rsidR="0029581A" w:rsidRPr="00904A65">
        <w:rPr>
          <w:rFonts w:cstheme="minorHAnsi"/>
          <w:b/>
          <w:bCs/>
          <w:sz w:val="21"/>
          <w:szCs w:val="21"/>
        </w:rPr>
        <w:t>the CONSORT 2010 Statement</w:t>
      </w:r>
      <w:r w:rsidR="00F6748D" w:rsidRPr="00904A65">
        <w:rPr>
          <w:rFonts w:cstheme="minorHAnsi"/>
          <w:b/>
          <w:bCs/>
          <w:sz w:val="21"/>
          <w:szCs w:val="21"/>
        </w:rPr>
        <w:t xml:space="preserve">. </w:t>
      </w:r>
      <w:r w:rsidRPr="00904A65">
        <w:rPr>
          <w:rFonts w:cstheme="minorHAnsi"/>
          <w:sz w:val="21"/>
          <w:szCs w:val="21"/>
        </w:rPr>
        <w:t xml:space="preserve">When </w:t>
      </w:r>
      <w:r w:rsidR="00352C86">
        <w:rPr>
          <w:rFonts w:cstheme="minorHAnsi"/>
          <w:sz w:val="21"/>
          <w:szCs w:val="21"/>
        </w:rPr>
        <w:t>a</w:t>
      </w:r>
      <w:r w:rsidRPr="00904A65">
        <w:rPr>
          <w:rFonts w:cstheme="minorHAnsi"/>
          <w:b/>
          <w:bCs/>
          <w:sz w:val="21"/>
          <w:szCs w:val="21"/>
        </w:rPr>
        <w:t xml:space="preserve"> </w:t>
      </w:r>
      <w:r w:rsidR="002012ED" w:rsidRPr="00904A65">
        <w:rPr>
          <w:rFonts w:cstheme="minorHAnsi"/>
          <w:b/>
          <w:bCs/>
          <w:sz w:val="21"/>
          <w:szCs w:val="21"/>
        </w:rPr>
        <w:t>clinical</w:t>
      </w:r>
      <w:r w:rsidRPr="00904A65">
        <w:rPr>
          <w:rFonts w:cstheme="minorHAnsi"/>
          <w:b/>
          <w:bCs/>
          <w:sz w:val="21"/>
          <w:szCs w:val="21"/>
        </w:rPr>
        <w:t xml:space="preserve"> trial</w:t>
      </w:r>
      <w:r w:rsidRPr="00904A65">
        <w:rPr>
          <w:rFonts w:cstheme="minorHAnsi"/>
          <w:sz w:val="21"/>
          <w:szCs w:val="21"/>
        </w:rPr>
        <w:t xml:space="preserve"> </w:t>
      </w:r>
      <w:r w:rsidR="00352C86" w:rsidRPr="00352C86">
        <w:rPr>
          <w:rFonts w:cstheme="minorHAnsi"/>
          <w:b/>
          <w:bCs/>
          <w:sz w:val="21"/>
          <w:szCs w:val="21"/>
        </w:rPr>
        <w:t>protocol</w:t>
      </w:r>
      <w:r w:rsidR="00352C86">
        <w:rPr>
          <w:rFonts w:cstheme="minorHAnsi"/>
          <w:sz w:val="21"/>
          <w:szCs w:val="21"/>
        </w:rPr>
        <w:t xml:space="preserve"> </w:t>
      </w:r>
      <w:r w:rsidRPr="00904A65">
        <w:rPr>
          <w:rFonts w:cstheme="minorHAnsi"/>
          <w:sz w:val="21"/>
          <w:szCs w:val="21"/>
        </w:rPr>
        <w:t xml:space="preserve">is being reported, the </w:t>
      </w:r>
      <w:proofErr w:type="spellStart"/>
      <w:r w:rsidRPr="00904A65">
        <w:rPr>
          <w:rFonts w:cstheme="minorHAnsi"/>
          <w:sz w:val="21"/>
          <w:szCs w:val="21"/>
        </w:rPr>
        <w:t>TIDieR</w:t>
      </w:r>
      <w:proofErr w:type="spellEnd"/>
      <w:r w:rsidRPr="00904A65">
        <w:rPr>
          <w:rFonts w:cstheme="minorHAnsi"/>
          <w:sz w:val="21"/>
          <w:szCs w:val="21"/>
        </w:rPr>
        <w:t xml:space="preserve"> checklist </w:t>
      </w:r>
      <w:r w:rsidR="00F6748D" w:rsidRPr="00904A65">
        <w:rPr>
          <w:rFonts w:cstheme="minorHAnsi"/>
          <w:sz w:val="21"/>
          <w:szCs w:val="21"/>
        </w:rPr>
        <w:t>should be used in conjunction with the SPIRIT statement as</w:t>
      </w:r>
      <w:r w:rsidRPr="00904A65">
        <w:rPr>
          <w:rFonts w:cstheme="minorHAnsi"/>
          <w:sz w:val="21"/>
          <w:szCs w:val="21"/>
        </w:rPr>
        <w:t xml:space="preserve"> an extension of </w:t>
      </w:r>
      <w:r w:rsidRPr="00904A65">
        <w:rPr>
          <w:rFonts w:cstheme="minorHAnsi"/>
          <w:b/>
          <w:bCs/>
          <w:sz w:val="21"/>
          <w:szCs w:val="21"/>
        </w:rPr>
        <w:t xml:space="preserve">Item 11 of the </w:t>
      </w:r>
      <w:r w:rsidR="0029581A" w:rsidRPr="00904A65">
        <w:rPr>
          <w:rFonts w:cstheme="minorHAnsi"/>
          <w:b/>
          <w:bCs/>
          <w:sz w:val="21"/>
          <w:szCs w:val="21"/>
        </w:rPr>
        <w:t>SPIRIT 2013 Statement</w:t>
      </w:r>
      <w:r w:rsidR="0029581A" w:rsidRPr="00904A65">
        <w:rPr>
          <w:rFonts w:cstheme="minorHAnsi"/>
          <w:sz w:val="21"/>
          <w:szCs w:val="21"/>
        </w:rPr>
        <w:t xml:space="preserve"> (</w:t>
      </w:r>
      <w:r w:rsidRPr="00904A65">
        <w:rPr>
          <w:rFonts w:cstheme="minorHAnsi"/>
          <w:sz w:val="21"/>
          <w:szCs w:val="21"/>
        </w:rPr>
        <w:t xml:space="preserve">see </w:t>
      </w:r>
      <w:hyperlink r:id="rId8" w:history="1">
        <w:r w:rsidR="002012ED" w:rsidRPr="00904A65">
          <w:rPr>
            <w:rStyle w:val="Hyperlink"/>
            <w:rFonts w:cstheme="minorHAnsi"/>
            <w:sz w:val="21"/>
            <w:szCs w:val="21"/>
          </w:rPr>
          <w:t>www.spirit-statement.org</w:t>
        </w:r>
      </w:hyperlink>
      <w:r w:rsidRPr="00904A65">
        <w:rPr>
          <w:rFonts w:cstheme="minorHAnsi"/>
          <w:sz w:val="21"/>
          <w:szCs w:val="21"/>
        </w:rPr>
        <w:t>)</w:t>
      </w:r>
      <w:r w:rsidR="00F6748D" w:rsidRPr="00904A65">
        <w:rPr>
          <w:rFonts w:cstheme="minorHAnsi"/>
          <w:sz w:val="21"/>
          <w:szCs w:val="21"/>
        </w:rPr>
        <w:t xml:space="preserve">. </w:t>
      </w:r>
      <w:r w:rsidRPr="00904A65">
        <w:rPr>
          <w:rFonts w:cstheme="minorHAnsi"/>
          <w:sz w:val="21"/>
          <w:szCs w:val="21"/>
        </w:rPr>
        <w:t xml:space="preserve">For alternate study designs, </w:t>
      </w:r>
      <w:proofErr w:type="spellStart"/>
      <w:r w:rsidRPr="00904A65">
        <w:rPr>
          <w:rFonts w:cstheme="minorHAnsi"/>
          <w:sz w:val="21"/>
          <w:szCs w:val="21"/>
        </w:rPr>
        <w:t>TIDieR</w:t>
      </w:r>
      <w:proofErr w:type="spellEnd"/>
      <w:r w:rsidRPr="00904A65">
        <w:rPr>
          <w:rFonts w:cstheme="minorHAnsi"/>
          <w:sz w:val="21"/>
          <w:szCs w:val="21"/>
        </w:rPr>
        <w:t xml:space="preserve"> can be used in conjunction with the appropriate checklist</w:t>
      </w:r>
      <w:r w:rsidR="00F6748D" w:rsidRPr="00904A65">
        <w:rPr>
          <w:rFonts w:cstheme="minorHAnsi"/>
          <w:sz w:val="21"/>
          <w:szCs w:val="21"/>
        </w:rPr>
        <w:t xml:space="preserve"> for that study design (see </w:t>
      </w:r>
      <w:hyperlink r:id="rId9" w:history="1">
        <w:r w:rsidR="00F6748D" w:rsidRPr="00904A65">
          <w:rPr>
            <w:rStyle w:val="Hyperlink"/>
            <w:rFonts w:cstheme="minorHAnsi"/>
            <w:sz w:val="21"/>
            <w:szCs w:val="21"/>
          </w:rPr>
          <w:t>www.equator-network.org</w:t>
        </w:r>
      </w:hyperlink>
      <w:r w:rsidR="00F6748D" w:rsidRPr="00904A65">
        <w:rPr>
          <w:rFonts w:cstheme="minorHAnsi"/>
          <w:sz w:val="21"/>
          <w:szCs w:val="21"/>
        </w:rPr>
        <w:t xml:space="preserve">). </w:t>
      </w:r>
    </w:p>
    <w:sectPr w:rsidR="00F6748D" w:rsidRPr="00904A65" w:rsidSect="00025DB6">
      <w:footerReference w:type="default" r:id="rId10"/>
      <w:pgSz w:w="16838" w:h="11906" w:orient="landscape"/>
      <w:pgMar w:top="851" w:right="851" w:bottom="851" w:left="85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F41C0" w14:textId="77777777" w:rsidR="00D6124E" w:rsidRDefault="00D6124E" w:rsidP="001029DF">
      <w:pPr>
        <w:spacing w:after="0" w:line="240" w:lineRule="auto"/>
      </w:pPr>
      <w:r>
        <w:separator/>
      </w:r>
    </w:p>
  </w:endnote>
  <w:endnote w:type="continuationSeparator" w:id="0">
    <w:p w14:paraId="09759178" w14:textId="77777777" w:rsidR="00D6124E" w:rsidRDefault="00D6124E" w:rsidP="0010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B1643" w14:textId="77777777" w:rsidR="001029DF" w:rsidRDefault="001029DF" w:rsidP="001029DF">
    <w:pPr>
      <w:pStyle w:val="Footer"/>
    </w:pPr>
    <w:proofErr w:type="spellStart"/>
    <w:r>
      <w:t>TIDieR</w:t>
    </w:r>
    <w:proofErr w:type="spellEnd"/>
    <w:r>
      <w:t xml:space="preserve"> checklist</w:t>
    </w:r>
    <w:r>
      <w:tab/>
    </w:r>
    <w:r>
      <w:tab/>
    </w:r>
    <w:r>
      <w:tab/>
    </w:r>
    <w:r>
      <w:tab/>
    </w:r>
    <w:r>
      <w:tab/>
    </w:r>
    <w:r>
      <w:tab/>
    </w:r>
    <w:r>
      <w:tab/>
    </w:r>
    <w:r>
      <w:tab/>
    </w:r>
  </w:p>
  <w:p w14:paraId="6971D2AB" w14:textId="77777777" w:rsidR="001029DF" w:rsidRDefault="00102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39AF9" w14:textId="77777777" w:rsidR="00D6124E" w:rsidRDefault="00D6124E" w:rsidP="001029DF">
      <w:pPr>
        <w:spacing w:after="0" w:line="240" w:lineRule="auto"/>
      </w:pPr>
      <w:r>
        <w:separator/>
      </w:r>
    </w:p>
  </w:footnote>
  <w:footnote w:type="continuationSeparator" w:id="0">
    <w:p w14:paraId="324B741D" w14:textId="77777777" w:rsidR="00D6124E" w:rsidRDefault="00D6124E" w:rsidP="001029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2E"/>
    <w:rsid w:val="00025DB6"/>
    <w:rsid w:val="000448DC"/>
    <w:rsid w:val="0007203E"/>
    <w:rsid w:val="00074136"/>
    <w:rsid w:val="000905A1"/>
    <w:rsid w:val="000C514A"/>
    <w:rsid w:val="000D28AE"/>
    <w:rsid w:val="000D42F6"/>
    <w:rsid w:val="001003E1"/>
    <w:rsid w:val="001029DF"/>
    <w:rsid w:val="001B082A"/>
    <w:rsid w:val="00200C2E"/>
    <w:rsid w:val="002012ED"/>
    <w:rsid w:val="00217AEF"/>
    <w:rsid w:val="00234C3C"/>
    <w:rsid w:val="00243F1D"/>
    <w:rsid w:val="0025193A"/>
    <w:rsid w:val="00280CB6"/>
    <w:rsid w:val="0029581A"/>
    <w:rsid w:val="002A6488"/>
    <w:rsid w:val="002B694D"/>
    <w:rsid w:val="00317D9A"/>
    <w:rsid w:val="00352C86"/>
    <w:rsid w:val="003634F2"/>
    <w:rsid w:val="003826C9"/>
    <w:rsid w:val="003F0A77"/>
    <w:rsid w:val="003F1EEE"/>
    <w:rsid w:val="004010C5"/>
    <w:rsid w:val="004111C3"/>
    <w:rsid w:val="0042704D"/>
    <w:rsid w:val="00461650"/>
    <w:rsid w:val="00470399"/>
    <w:rsid w:val="00473FD4"/>
    <w:rsid w:val="0047706E"/>
    <w:rsid w:val="004E3049"/>
    <w:rsid w:val="005C6B26"/>
    <w:rsid w:val="005D598F"/>
    <w:rsid w:val="00617803"/>
    <w:rsid w:val="006367C5"/>
    <w:rsid w:val="006462F9"/>
    <w:rsid w:val="0066369E"/>
    <w:rsid w:val="006A1ABA"/>
    <w:rsid w:val="006B35F8"/>
    <w:rsid w:val="006B4AEA"/>
    <w:rsid w:val="00704F23"/>
    <w:rsid w:val="00712BDD"/>
    <w:rsid w:val="007D5F42"/>
    <w:rsid w:val="00892A42"/>
    <w:rsid w:val="008A0C5B"/>
    <w:rsid w:val="008A3B1E"/>
    <w:rsid w:val="008C48C4"/>
    <w:rsid w:val="008F4F4A"/>
    <w:rsid w:val="00903F66"/>
    <w:rsid w:val="00904A65"/>
    <w:rsid w:val="00945D07"/>
    <w:rsid w:val="00965147"/>
    <w:rsid w:val="00972B94"/>
    <w:rsid w:val="009D1AF9"/>
    <w:rsid w:val="00A359C9"/>
    <w:rsid w:val="00A6073A"/>
    <w:rsid w:val="00A7718F"/>
    <w:rsid w:val="00A86AE5"/>
    <w:rsid w:val="00AD7960"/>
    <w:rsid w:val="00AE0800"/>
    <w:rsid w:val="00B50F6A"/>
    <w:rsid w:val="00B701E5"/>
    <w:rsid w:val="00B90171"/>
    <w:rsid w:val="00BC293F"/>
    <w:rsid w:val="00BC4C2D"/>
    <w:rsid w:val="00C076E5"/>
    <w:rsid w:val="00C94AEF"/>
    <w:rsid w:val="00C953F6"/>
    <w:rsid w:val="00CF2EED"/>
    <w:rsid w:val="00D070FB"/>
    <w:rsid w:val="00D6124E"/>
    <w:rsid w:val="00D82DBD"/>
    <w:rsid w:val="00DE4DAB"/>
    <w:rsid w:val="00DF0ADB"/>
    <w:rsid w:val="00E33DD7"/>
    <w:rsid w:val="00E440DC"/>
    <w:rsid w:val="00E56FDF"/>
    <w:rsid w:val="00E63EEE"/>
    <w:rsid w:val="00E95009"/>
    <w:rsid w:val="00EB172B"/>
    <w:rsid w:val="00EC3D8C"/>
    <w:rsid w:val="00F0546A"/>
    <w:rsid w:val="00F34C82"/>
    <w:rsid w:val="00F6748D"/>
    <w:rsid w:val="00F77D87"/>
    <w:rsid w:val="00F807B4"/>
    <w:rsid w:val="00FB37B9"/>
    <w:rsid w:val="00FB69C6"/>
    <w:rsid w:val="00FF67D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52DF"/>
  <w15:docId w15:val="{493B3170-D78D-45F4-A8D9-8A2D4810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rit-statement.org" TargetMode="External"/><Relationship Id="rId3" Type="http://schemas.openxmlformats.org/officeDocument/2006/relationships/webSettings" Target="webSettings.xml"/><Relationship Id="rId7" Type="http://schemas.openxmlformats.org/officeDocument/2006/relationships/hyperlink" Target="http://www.consort-statement.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equator-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5</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Hoffmann</dc:creator>
  <cp:lastModifiedBy>Bori Vegh</cp:lastModifiedBy>
  <cp:revision>44</cp:revision>
  <cp:lastPrinted>2014-02-26T23:36:00Z</cp:lastPrinted>
  <dcterms:created xsi:type="dcterms:W3CDTF">2024-10-01T18:47:00Z</dcterms:created>
  <dcterms:modified xsi:type="dcterms:W3CDTF">2024-10-08T16:41:00Z</dcterms:modified>
</cp:coreProperties>
</file>